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B6" w:rsidRDefault="007F09B6" w:rsidP="00545F0E">
      <w:pPr>
        <w:autoSpaceDE w:val="0"/>
        <w:autoSpaceDN w:val="0"/>
        <w:adjustRightInd w:val="0"/>
        <w:spacing w:line="720" w:lineRule="auto"/>
        <w:jc w:val="center"/>
        <w:rPr>
          <w:rFonts w:ascii="黑体" w:eastAsia="黑体" w:hAnsi="黑体" w:cs="Times New Roman"/>
          <w:kern w:val="0"/>
          <w:sz w:val="44"/>
          <w:szCs w:val="44"/>
        </w:rPr>
      </w:pPr>
    </w:p>
    <w:p w:rsidR="007F09B6" w:rsidRDefault="007F09B6" w:rsidP="00545F0E">
      <w:pPr>
        <w:autoSpaceDE w:val="0"/>
        <w:autoSpaceDN w:val="0"/>
        <w:adjustRightInd w:val="0"/>
        <w:spacing w:line="720" w:lineRule="auto"/>
        <w:jc w:val="center"/>
        <w:rPr>
          <w:rFonts w:ascii="黑体" w:eastAsia="黑体" w:hAnsi="黑体" w:cs="Times New Roman"/>
          <w:kern w:val="0"/>
          <w:sz w:val="44"/>
          <w:szCs w:val="44"/>
        </w:rPr>
      </w:pPr>
    </w:p>
    <w:p w:rsidR="007F09B6" w:rsidRDefault="007F09B6" w:rsidP="00545F0E">
      <w:pPr>
        <w:autoSpaceDE w:val="0"/>
        <w:autoSpaceDN w:val="0"/>
        <w:adjustRightInd w:val="0"/>
        <w:spacing w:line="720" w:lineRule="auto"/>
        <w:jc w:val="center"/>
        <w:rPr>
          <w:rFonts w:ascii="黑体" w:eastAsia="黑体" w:hAnsi="黑体" w:cs="Times New Roman"/>
          <w:kern w:val="0"/>
          <w:sz w:val="44"/>
          <w:szCs w:val="44"/>
        </w:rPr>
      </w:pPr>
    </w:p>
    <w:p w:rsidR="007F09B6" w:rsidRDefault="007F09B6" w:rsidP="00545F0E">
      <w:pPr>
        <w:autoSpaceDE w:val="0"/>
        <w:autoSpaceDN w:val="0"/>
        <w:adjustRightInd w:val="0"/>
        <w:spacing w:line="720" w:lineRule="auto"/>
        <w:jc w:val="center"/>
        <w:rPr>
          <w:rFonts w:ascii="黑体" w:eastAsia="黑体" w:hAnsi="黑体" w:cs="Times New Roman"/>
          <w:kern w:val="0"/>
          <w:sz w:val="72"/>
          <w:szCs w:val="72"/>
        </w:rPr>
      </w:pPr>
      <w:r w:rsidRPr="00545F0E">
        <w:rPr>
          <w:rFonts w:ascii="黑体" w:eastAsia="黑体" w:hAnsi="黑体" w:cs="黑体" w:hint="eastAsia"/>
          <w:kern w:val="0"/>
          <w:sz w:val="72"/>
          <w:szCs w:val="72"/>
        </w:rPr>
        <w:t>梅州市法制局</w:t>
      </w:r>
      <w:r w:rsidRPr="00545F0E">
        <w:rPr>
          <w:rFonts w:ascii="黑体" w:eastAsia="黑体" w:hAnsi="黑体" w:cs="黑体"/>
          <w:kern w:val="0"/>
          <w:sz w:val="72"/>
          <w:szCs w:val="72"/>
        </w:rPr>
        <w:t>2015</w:t>
      </w:r>
      <w:r w:rsidRPr="00545F0E">
        <w:rPr>
          <w:rFonts w:ascii="黑体" w:eastAsia="黑体" w:hAnsi="黑体" w:cs="黑体" w:hint="eastAsia"/>
          <w:kern w:val="0"/>
          <w:sz w:val="72"/>
          <w:szCs w:val="72"/>
        </w:rPr>
        <w:t>年度</w:t>
      </w:r>
    </w:p>
    <w:p w:rsidR="007F09B6" w:rsidRPr="00545F0E" w:rsidRDefault="007F09B6" w:rsidP="00545F0E">
      <w:pPr>
        <w:autoSpaceDE w:val="0"/>
        <w:autoSpaceDN w:val="0"/>
        <w:adjustRightInd w:val="0"/>
        <w:spacing w:line="720" w:lineRule="auto"/>
        <w:jc w:val="center"/>
        <w:rPr>
          <w:rFonts w:ascii="黑体" w:eastAsia="黑体" w:hAnsi="黑体" w:cs="Times New Roman"/>
          <w:kern w:val="0"/>
          <w:sz w:val="72"/>
          <w:szCs w:val="72"/>
        </w:rPr>
      </w:pPr>
      <w:r w:rsidRPr="00545F0E">
        <w:rPr>
          <w:rFonts w:ascii="黑体" w:eastAsia="黑体" w:hAnsi="黑体" w:cs="黑体" w:hint="eastAsia"/>
          <w:kern w:val="0"/>
          <w:sz w:val="72"/>
          <w:szCs w:val="72"/>
        </w:rPr>
        <w:t>部门决算</w:t>
      </w:r>
    </w:p>
    <w:p w:rsidR="007F09B6" w:rsidRDefault="007F09B6" w:rsidP="00545F0E">
      <w:pPr>
        <w:widowControl/>
        <w:spacing w:after="200" w:line="720" w:lineRule="auto"/>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F09B6" w:rsidRDefault="007F09B6" w:rsidP="008A29E0">
      <w:pPr>
        <w:autoSpaceDE w:val="0"/>
        <w:autoSpaceDN w:val="0"/>
        <w:adjustRightInd w:val="0"/>
        <w:spacing w:line="520" w:lineRule="exact"/>
        <w:jc w:val="left"/>
        <w:rPr>
          <w:rFonts w:ascii="黑体" w:eastAsia="黑体" w:hAnsi="黑体" w:cs="Times New Roman"/>
          <w:kern w:val="0"/>
          <w:sz w:val="32"/>
          <w:szCs w:val="32"/>
        </w:rPr>
      </w:pPr>
    </w:p>
    <w:p w:rsidR="007F09B6" w:rsidRPr="00545F0E" w:rsidRDefault="007F09B6" w:rsidP="001B4832">
      <w:pPr>
        <w:autoSpaceDE w:val="0"/>
        <w:autoSpaceDN w:val="0"/>
        <w:adjustRightInd w:val="0"/>
        <w:spacing w:line="520" w:lineRule="exact"/>
        <w:jc w:val="center"/>
        <w:rPr>
          <w:rFonts w:ascii="黑体" w:eastAsia="黑体" w:hAnsi="黑体" w:cs="Times New Roman"/>
          <w:kern w:val="0"/>
          <w:sz w:val="32"/>
          <w:szCs w:val="32"/>
        </w:rPr>
      </w:pPr>
      <w:r w:rsidRPr="00545F0E">
        <w:rPr>
          <w:rFonts w:ascii="黑体" w:eastAsia="黑体" w:hAnsi="黑体" w:cs="黑体" w:hint="eastAsia"/>
          <w:kern w:val="0"/>
          <w:sz w:val="32"/>
          <w:szCs w:val="32"/>
        </w:rPr>
        <w:t>目</w:t>
      </w:r>
      <w:r w:rsidRPr="00545F0E">
        <w:rPr>
          <w:rFonts w:ascii="黑体" w:eastAsia="黑体" w:hAnsi="黑体" w:cs="黑体"/>
          <w:kern w:val="0"/>
          <w:sz w:val="32"/>
          <w:szCs w:val="32"/>
        </w:rPr>
        <w:t xml:space="preserve">     </w:t>
      </w:r>
      <w:r w:rsidRPr="00545F0E">
        <w:rPr>
          <w:rFonts w:ascii="黑体" w:eastAsia="黑体" w:hAnsi="黑体" w:cs="黑体" w:hint="eastAsia"/>
          <w:kern w:val="0"/>
          <w:sz w:val="32"/>
          <w:szCs w:val="32"/>
        </w:rPr>
        <w:t>录</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第一部分</w:t>
      </w:r>
      <w:r w:rsidRPr="00545F0E">
        <w:rPr>
          <w:rFonts w:ascii="黑体" w:eastAsia="黑体" w:hAnsi="黑体" w:cs="黑体"/>
          <w:kern w:val="0"/>
          <w:sz w:val="32"/>
          <w:szCs w:val="32"/>
        </w:rPr>
        <w:t xml:space="preserve"> </w:t>
      </w:r>
      <w:r w:rsidRPr="00545F0E">
        <w:rPr>
          <w:rFonts w:ascii="黑体" w:eastAsia="黑体" w:hAnsi="黑体" w:cs="黑体" w:hint="eastAsia"/>
          <w:kern w:val="0"/>
          <w:sz w:val="32"/>
          <w:szCs w:val="32"/>
        </w:rPr>
        <w:t>梅州市法制局概况</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一、主要职能</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二、部门决算单位构成</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第二部分</w:t>
      </w:r>
      <w:r>
        <w:rPr>
          <w:rFonts w:ascii="黑体" w:eastAsia="黑体" w:hAnsi="黑体" w:cs="黑体"/>
          <w:kern w:val="0"/>
          <w:sz w:val="32"/>
          <w:szCs w:val="32"/>
        </w:rPr>
        <w:t xml:space="preserve"> </w:t>
      </w:r>
      <w:r w:rsidRPr="00545F0E">
        <w:rPr>
          <w:rFonts w:ascii="黑体" w:eastAsia="黑体" w:hAnsi="黑体" w:cs="黑体"/>
          <w:kern w:val="0"/>
          <w:sz w:val="32"/>
          <w:szCs w:val="32"/>
        </w:rPr>
        <w:t>2015</w:t>
      </w:r>
      <w:r w:rsidRPr="00545F0E">
        <w:rPr>
          <w:rFonts w:ascii="黑体" w:eastAsia="黑体" w:hAnsi="黑体" w:cs="黑体" w:hint="eastAsia"/>
          <w:kern w:val="0"/>
          <w:sz w:val="32"/>
          <w:szCs w:val="32"/>
        </w:rPr>
        <w:t>年度梅州市法制局部门决算表</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一、收入支出决算总表</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二、收入决算表</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三、支出决算表</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四、财政拨款收入支出决算总表</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五、一般公共预算财政拨款支出决算表</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六、一般公共预算财政拨款基本支出决算表</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七、一般公共预算财政拨款“三公”经费支出决算表</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八、政府性基金预算财政拨款收入支出决算表</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第三部分</w:t>
      </w:r>
      <w:r w:rsidRPr="00545F0E">
        <w:rPr>
          <w:rFonts w:ascii="黑体" w:eastAsia="黑体" w:hAnsi="黑体" w:cs="黑体"/>
          <w:kern w:val="0"/>
          <w:sz w:val="32"/>
          <w:szCs w:val="32"/>
        </w:rPr>
        <w:t>2015</w:t>
      </w:r>
      <w:r w:rsidRPr="00545F0E">
        <w:rPr>
          <w:rFonts w:ascii="黑体" w:eastAsia="黑体" w:hAnsi="黑体" w:cs="黑体" w:hint="eastAsia"/>
          <w:kern w:val="0"/>
          <w:sz w:val="32"/>
          <w:szCs w:val="32"/>
        </w:rPr>
        <w:t>年度梅州市法制局部门决算情况说明</w:t>
      </w:r>
    </w:p>
    <w:p w:rsidR="007F09B6" w:rsidRPr="00545F0E" w:rsidRDefault="007F09B6" w:rsidP="008A29E0">
      <w:pPr>
        <w:autoSpaceDE w:val="0"/>
        <w:autoSpaceDN w:val="0"/>
        <w:adjustRightInd w:val="0"/>
        <w:spacing w:line="520" w:lineRule="exact"/>
        <w:jc w:val="left"/>
        <w:rPr>
          <w:rFonts w:ascii="黑体" w:eastAsia="黑体" w:hAnsi="黑体" w:cs="Times New Roman"/>
          <w:kern w:val="0"/>
          <w:sz w:val="32"/>
          <w:szCs w:val="32"/>
        </w:rPr>
      </w:pPr>
      <w:r w:rsidRPr="00545F0E">
        <w:rPr>
          <w:rFonts w:ascii="黑体" w:eastAsia="黑体" w:hAnsi="黑体" w:cs="黑体" w:hint="eastAsia"/>
          <w:kern w:val="0"/>
          <w:sz w:val="32"/>
          <w:szCs w:val="32"/>
        </w:rPr>
        <w:t>第四部分</w:t>
      </w:r>
      <w:r w:rsidRPr="00545F0E">
        <w:rPr>
          <w:rFonts w:ascii="黑体" w:eastAsia="黑体" w:hAnsi="黑体" w:cs="黑体"/>
          <w:kern w:val="0"/>
          <w:sz w:val="32"/>
          <w:szCs w:val="32"/>
        </w:rPr>
        <w:t xml:space="preserve"> </w:t>
      </w:r>
      <w:r w:rsidRPr="00545F0E">
        <w:rPr>
          <w:rFonts w:ascii="黑体" w:eastAsia="黑体" w:hAnsi="黑体" w:cs="黑体" w:hint="eastAsia"/>
          <w:kern w:val="0"/>
          <w:sz w:val="32"/>
          <w:szCs w:val="32"/>
        </w:rPr>
        <w:t>名词解释</w:t>
      </w:r>
    </w:p>
    <w:p w:rsidR="007F09B6" w:rsidRDefault="007F09B6">
      <w:pPr>
        <w:widowControl/>
        <w:spacing w:after="200" w:line="276" w:lineRule="auto"/>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F09B6" w:rsidRPr="00545F0E" w:rsidRDefault="007F09B6" w:rsidP="00545F0E">
      <w:pPr>
        <w:autoSpaceDE w:val="0"/>
        <w:autoSpaceDN w:val="0"/>
        <w:adjustRightInd w:val="0"/>
        <w:snapToGrid w:val="0"/>
        <w:spacing w:line="540" w:lineRule="exact"/>
        <w:jc w:val="center"/>
        <w:rPr>
          <w:rFonts w:ascii="黑体" w:eastAsia="黑体" w:hAnsi="黑体" w:cs="Times New Roman"/>
          <w:kern w:val="0"/>
          <w:sz w:val="32"/>
          <w:szCs w:val="32"/>
        </w:rPr>
      </w:pPr>
      <w:r w:rsidRPr="00545F0E">
        <w:rPr>
          <w:rFonts w:ascii="黑体" w:eastAsia="黑体" w:hAnsi="黑体" w:cs="黑体" w:hint="eastAsia"/>
          <w:kern w:val="0"/>
          <w:sz w:val="32"/>
          <w:szCs w:val="32"/>
        </w:rPr>
        <w:t>第一部分</w:t>
      </w:r>
      <w:r>
        <w:rPr>
          <w:rFonts w:ascii="黑体" w:eastAsia="黑体" w:hAnsi="黑体" w:cs="黑体"/>
          <w:kern w:val="0"/>
          <w:sz w:val="32"/>
          <w:szCs w:val="32"/>
        </w:rPr>
        <w:t xml:space="preserve"> </w:t>
      </w:r>
      <w:r w:rsidRPr="00545F0E">
        <w:rPr>
          <w:rFonts w:ascii="黑体" w:eastAsia="黑体" w:hAnsi="黑体" w:cs="黑体"/>
          <w:kern w:val="0"/>
          <w:sz w:val="32"/>
          <w:szCs w:val="32"/>
        </w:rPr>
        <w:t xml:space="preserve"> </w:t>
      </w:r>
      <w:r w:rsidRPr="00545F0E">
        <w:rPr>
          <w:rFonts w:ascii="黑体" w:eastAsia="黑体" w:hAnsi="黑体" w:cs="黑体" w:hint="eastAsia"/>
          <w:kern w:val="0"/>
          <w:sz w:val="32"/>
          <w:szCs w:val="32"/>
        </w:rPr>
        <w:t>梅州市法制局概况</w:t>
      </w:r>
    </w:p>
    <w:p w:rsidR="007F09B6" w:rsidRPr="00545F0E"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sidRPr="00545F0E">
        <w:rPr>
          <w:rFonts w:ascii="仿宋" w:eastAsia="仿宋" w:hAnsi="仿宋" w:cs="仿宋" w:hint="eastAsia"/>
          <w:b/>
          <w:bCs/>
          <w:kern w:val="0"/>
          <w:sz w:val="32"/>
          <w:szCs w:val="32"/>
        </w:rPr>
        <w:t>一、主要职能</w:t>
      </w:r>
    </w:p>
    <w:p w:rsidR="007F09B6" w:rsidRPr="00545F0E" w:rsidRDefault="007F09B6" w:rsidP="00F44D27">
      <w:pPr>
        <w:adjustRightInd w:val="0"/>
        <w:snapToGrid w:val="0"/>
        <w:spacing w:line="540" w:lineRule="exact"/>
        <w:ind w:firstLineChars="200" w:firstLine="31680"/>
        <w:rPr>
          <w:rFonts w:ascii="仿宋" w:eastAsia="仿宋" w:hAnsi="仿宋" w:cs="Times New Roman"/>
          <w:sz w:val="32"/>
          <w:szCs w:val="32"/>
        </w:rPr>
      </w:pPr>
      <w:r w:rsidRPr="00545F0E">
        <w:rPr>
          <w:rFonts w:ascii="仿宋" w:eastAsia="仿宋" w:hAnsi="仿宋" w:cs="仿宋" w:hint="eastAsia"/>
          <w:sz w:val="32"/>
          <w:szCs w:val="32"/>
        </w:rPr>
        <w:t>（一）贯彻执行国家有关法制工作的方针政策；督促指导全市依法行政工作，调查研究依法行政工作中出现的新情况、新问题，提出推进依法行政的措施和建议。</w:t>
      </w:r>
    </w:p>
    <w:p w:rsidR="007F09B6" w:rsidRPr="00545F0E" w:rsidRDefault="007F09B6" w:rsidP="00F44D27">
      <w:pPr>
        <w:adjustRightInd w:val="0"/>
        <w:snapToGrid w:val="0"/>
        <w:spacing w:line="540" w:lineRule="exact"/>
        <w:ind w:firstLineChars="200" w:firstLine="31680"/>
        <w:rPr>
          <w:rFonts w:ascii="仿宋" w:eastAsia="仿宋" w:hAnsi="仿宋" w:cs="Times New Roman"/>
          <w:sz w:val="32"/>
          <w:szCs w:val="32"/>
        </w:rPr>
      </w:pPr>
      <w:r w:rsidRPr="00545F0E">
        <w:rPr>
          <w:rFonts w:ascii="仿宋" w:eastAsia="仿宋" w:hAnsi="仿宋" w:cs="仿宋" w:hint="eastAsia"/>
          <w:sz w:val="32"/>
          <w:szCs w:val="32"/>
        </w:rPr>
        <w:t>（二）承担统筹规划市人民政府规范性文件责任；负责组织起草市人民政府重要规范性文件工作；负责市人民政府及其工作部门规范性文件的合法性审核、审查工作；监督指导各县（市、区）政府规范性文件审核、审查及清理工作；纠正和查处违法发布规范性文件的行为；负责市人民政府规范性文件的上报备案、解释、清理、编纂和实施后评估工作。</w:t>
      </w:r>
    </w:p>
    <w:p w:rsidR="007F09B6" w:rsidRPr="00545F0E" w:rsidRDefault="007F09B6" w:rsidP="00F44D27">
      <w:pPr>
        <w:adjustRightInd w:val="0"/>
        <w:snapToGrid w:val="0"/>
        <w:spacing w:line="540" w:lineRule="exact"/>
        <w:ind w:firstLineChars="200" w:firstLine="31680"/>
        <w:rPr>
          <w:rFonts w:ascii="仿宋" w:eastAsia="仿宋" w:hAnsi="仿宋" w:cs="Times New Roman"/>
          <w:sz w:val="32"/>
          <w:szCs w:val="32"/>
        </w:rPr>
      </w:pPr>
      <w:r w:rsidRPr="00545F0E">
        <w:rPr>
          <w:rFonts w:ascii="仿宋" w:eastAsia="仿宋" w:hAnsi="仿宋" w:cs="仿宋" w:hint="eastAsia"/>
          <w:sz w:val="32"/>
          <w:szCs w:val="32"/>
        </w:rPr>
        <w:t>（三）承担行政执法监督的责任；建立、完善和组织实施行政执法监督制度，审查行政执法队伍主体和人员的执法资格，核发、监督使用本市《行政执法证》，负责行政执法投诉举报和行政执法争议协调处理工作，办理各县（市、区）人民政府和市人民政府各部门作出的重大行政处罚决定，承担各县（市、区）人民政府规范性文件的备案审查工作。</w:t>
      </w:r>
    </w:p>
    <w:p w:rsidR="007F09B6" w:rsidRPr="00545F0E" w:rsidRDefault="007F09B6" w:rsidP="00F44D27">
      <w:pPr>
        <w:adjustRightInd w:val="0"/>
        <w:snapToGrid w:val="0"/>
        <w:spacing w:line="540" w:lineRule="exact"/>
        <w:ind w:firstLineChars="200" w:firstLine="31680"/>
        <w:rPr>
          <w:rFonts w:ascii="仿宋" w:eastAsia="仿宋" w:hAnsi="仿宋" w:cs="Times New Roman"/>
          <w:sz w:val="32"/>
          <w:szCs w:val="32"/>
        </w:rPr>
      </w:pPr>
      <w:r w:rsidRPr="00545F0E">
        <w:rPr>
          <w:rFonts w:ascii="仿宋" w:eastAsia="仿宋" w:hAnsi="仿宋" w:cs="仿宋" w:hint="eastAsia"/>
          <w:sz w:val="32"/>
          <w:szCs w:val="32"/>
        </w:rPr>
        <w:t>（四）办理向市人民政府申请的行政复议、行政赔偿案件，代理市人民政府行政应诉事务，监督、指导全市行政复议、行政应诉和行政赔偿工作。</w:t>
      </w:r>
    </w:p>
    <w:p w:rsidR="007F09B6" w:rsidRPr="00545F0E" w:rsidRDefault="007F09B6" w:rsidP="00F44D27">
      <w:pPr>
        <w:adjustRightInd w:val="0"/>
        <w:snapToGrid w:val="0"/>
        <w:spacing w:line="540" w:lineRule="exact"/>
        <w:ind w:firstLineChars="200" w:firstLine="31680"/>
        <w:rPr>
          <w:rFonts w:ascii="仿宋" w:eastAsia="仿宋" w:hAnsi="仿宋" w:cs="Times New Roman"/>
          <w:sz w:val="32"/>
          <w:szCs w:val="32"/>
        </w:rPr>
      </w:pPr>
      <w:r w:rsidRPr="00545F0E">
        <w:rPr>
          <w:rFonts w:ascii="仿宋" w:eastAsia="仿宋" w:hAnsi="仿宋" w:cs="仿宋" w:hint="eastAsia"/>
          <w:sz w:val="32"/>
          <w:szCs w:val="32"/>
        </w:rPr>
        <w:t>（五）负责市人民政府法律顾问事务。承办市人民政府交办的重大决策、重要行政措施发布前的合法性审查及市政府领导交办的法律顾问事务，代理市人民政府民事诉讼和其他非诉讼法律事务。</w:t>
      </w:r>
    </w:p>
    <w:p w:rsidR="007F09B6" w:rsidRPr="00545F0E" w:rsidRDefault="007F09B6" w:rsidP="00F44D27">
      <w:pPr>
        <w:adjustRightInd w:val="0"/>
        <w:snapToGrid w:val="0"/>
        <w:spacing w:line="540" w:lineRule="exact"/>
        <w:ind w:firstLineChars="200" w:firstLine="31680"/>
        <w:rPr>
          <w:rFonts w:ascii="仿宋" w:eastAsia="仿宋" w:hAnsi="仿宋" w:cs="Times New Roman"/>
          <w:sz w:val="32"/>
          <w:szCs w:val="32"/>
        </w:rPr>
      </w:pPr>
      <w:r w:rsidRPr="00545F0E">
        <w:rPr>
          <w:rFonts w:ascii="仿宋" w:eastAsia="仿宋" w:hAnsi="仿宋" w:cs="仿宋" w:hint="eastAsia"/>
          <w:sz w:val="32"/>
          <w:szCs w:val="32"/>
        </w:rPr>
        <w:t>（六）负责政府立法的相关具体工作。</w:t>
      </w:r>
    </w:p>
    <w:p w:rsidR="007F09B6" w:rsidRPr="00545F0E" w:rsidRDefault="007F09B6" w:rsidP="00F44D27">
      <w:pPr>
        <w:adjustRightInd w:val="0"/>
        <w:snapToGrid w:val="0"/>
        <w:spacing w:line="540" w:lineRule="exact"/>
        <w:ind w:firstLineChars="200" w:firstLine="31680"/>
        <w:rPr>
          <w:rFonts w:ascii="仿宋" w:eastAsia="仿宋" w:hAnsi="仿宋" w:cs="Times New Roman"/>
          <w:sz w:val="32"/>
          <w:szCs w:val="32"/>
        </w:rPr>
      </w:pPr>
      <w:r w:rsidRPr="00545F0E">
        <w:rPr>
          <w:rFonts w:ascii="仿宋" w:eastAsia="仿宋" w:hAnsi="仿宋" w:cs="仿宋" w:hint="eastAsia"/>
          <w:sz w:val="32"/>
          <w:szCs w:val="32"/>
        </w:rPr>
        <w:t>（七）负责对各县（市、区）人民政府法制机构工作人员及市人民政府工作部门行政执法人员的法律知识培训。</w:t>
      </w:r>
    </w:p>
    <w:p w:rsidR="007F09B6" w:rsidRPr="00545F0E" w:rsidRDefault="007F09B6" w:rsidP="00F44D27">
      <w:pPr>
        <w:adjustRightInd w:val="0"/>
        <w:snapToGrid w:val="0"/>
        <w:spacing w:line="540" w:lineRule="exact"/>
        <w:ind w:firstLineChars="200" w:firstLine="31680"/>
        <w:rPr>
          <w:rFonts w:ascii="仿宋" w:eastAsia="仿宋" w:hAnsi="仿宋" w:cs="Times New Roman"/>
          <w:sz w:val="32"/>
          <w:szCs w:val="32"/>
        </w:rPr>
      </w:pPr>
      <w:r w:rsidRPr="00545F0E">
        <w:rPr>
          <w:rFonts w:ascii="仿宋" w:eastAsia="仿宋" w:hAnsi="仿宋" w:cs="仿宋" w:hint="eastAsia"/>
          <w:sz w:val="32"/>
          <w:szCs w:val="32"/>
        </w:rPr>
        <w:t>（八）开展政府法制理论、政府法制工作研究和宣传及对外法制业务交流。</w:t>
      </w:r>
    </w:p>
    <w:p w:rsidR="007F09B6" w:rsidRPr="00545F0E" w:rsidRDefault="007F09B6" w:rsidP="00F44D27">
      <w:pPr>
        <w:adjustRightInd w:val="0"/>
        <w:snapToGrid w:val="0"/>
        <w:spacing w:line="540" w:lineRule="exact"/>
        <w:ind w:firstLineChars="200" w:firstLine="31680"/>
        <w:rPr>
          <w:rFonts w:ascii="仿宋" w:eastAsia="仿宋" w:hAnsi="仿宋" w:cs="Times New Roman"/>
          <w:sz w:val="32"/>
          <w:szCs w:val="32"/>
        </w:rPr>
      </w:pPr>
      <w:r w:rsidRPr="00545F0E">
        <w:rPr>
          <w:rFonts w:ascii="仿宋" w:eastAsia="仿宋" w:hAnsi="仿宋" w:cs="仿宋" w:hint="eastAsia"/>
          <w:sz w:val="32"/>
          <w:szCs w:val="32"/>
        </w:rPr>
        <w:t>（九）承办市委、市人民政府和上级业务主管部门交办的其他事项。</w:t>
      </w:r>
    </w:p>
    <w:p w:rsidR="007F09B6" w:rsidRPr="00545F0E"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sidRPr="00545F0E">
        <w:rPr>
          <w:rFonts w:ascii="仿宋" w:eastAsia="仿宋" w:hAnsi="仿宋" w:cs="仿宋" w:hint="eastAsia"/>
          <w:b/>
          <w:bCs/>
          <w:kern w:val="0"/>
          <w:sz w:val="32"/>
          <w:szCs w:val="32"/>
        </w:rPr>
        <w:t>二、部门决算单位构成</w:t>
      </w:r>
    </w:p>
    <w:p w:rsidR="007F09B6"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545F0E">
        <w:rPr>
          <w:rFonts w:ascii="仿宋" w:eastAsia="仿宋" w:hAnsi="仿宋" w:cs="仿宋" w:hint="eastAsia"/>
          <w:kern w:val="0"/>
          <w:sz w:val="32"/>
          <w:szCs w:val="32"/>
        </w:rPr>
        <w:t>从决算单位构成看，梅州市法制局部门决算包括：局机关本级决算。</w:t>
      </w:r>
    </w:p>
    <w:p w:rsidR="007F09B6"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Pr>
          <w:rFonts w:ascii="仿宋" w:eastAsia="仿宋" w:hAnsi="仿宋" w:cs="仿宋" w:hint="eastAsia"/>
          <w:kern w:val="0"/>
          <w:sz w:val="32"/>
          <w:szCs w:val="32"/>
        </w:rPr>
        <w:t>局</w:t>
      </w:r>
      <w:r w:rsidRPr="00F81A6E">
        <w:rPr>
          <w:rFonts w:ascii="仿宋" w:eastAsia="仿宋" w:hAnsi="仿宋" w:cs="仿宋" w:hint="eastAsia"/>
          <w:kern w:val="0"/>
          <w:sz w:val="32"/>
          <w:szCs w:val="32"/>
        </w:rPr>
        <w:t>机关内设</w:t>
      </w:r>
      <w:r>
        <w:rPr>
          <w:rFonts w:ascii="仿宋" w:eastAsia="仿宋" w:hAnsi="仿宋" w:cs="仿宋"/>
          <w:kern w:val="0"/>
          <w:sz w:val="32"/>
          <w:szCs w:val="32"/>
        </w:rPr>
        <w:t>7</w:t>
      </w:r>
      <w:r>
        <w:rPr>
          <w:rFonts w:ascii="仿宋" w:eastAsia="仿宋" w:hAnsi="仿宋" w:cs="仿宋" w:hint="eastAsia"/>
          <w:kern w:val="0"/>
          <w:sz w:val="32"/>
          <w:szCs w:val="32"/>
        </w:rPr>
        <w:t>个科室</w:t>
      </w:r>
      <w:r w:rsidRPr="00F81A6E">
        <w:rPr>
          <w:rFonts w:ascii="仿宋" w:eastAsia="仿宋" w:hAnsi="仿宋" w:cs="仿宋" w:hint="eastAsia"/>
          <w:kern w:val="0"/>
          <w:sz w:val="32"/>
          <w:szCs w:val="32"/>
        </w:rPr>
        <w:t>，</w:t>
      </w:r>
      <w:r>
        <w:rPr>
          <w:rFonts w:ascii="仿宋" w:eastAsia="仿宋" w:hAnsi="仿宋" w:cs="仿宋" w:hint="eastAsia"/>
          <w:kern w:val="0"/>
          <w:sz w:val="32"/>
          <w:szCs w:val="32"/>
        </w:rPr>
        <w:t>截至</w:t>
      </w:r>
      <w:r>
        <w:rPr>
          <w:rFonts w:ascii="仿宋" w:eastAsia="仿宋" w:hAnsi="仿宋" w:cs="仿宋"/>
          <w:kern w:val="0"/>
          <w:sz w:val="32"/>
          <w:szCs w:val="32"/>
        </w:rPr>
        <w:t>2015</w:t>
      </w:r>
      <w:r w:rsidRPr="00F81A6E">
        <w:rPr>
          <w:rFonts w:ascii="仿宋" w:eastAsia="仿宋" w:hAnsi="仿宋" w:cs="仿宋" w:hint="eastAsia"/>
          <w:kern w:val="0"/>
          <w:sz w:val="32"/>
          <w:szCs w:val="32"/>
        </w:rPr>
        <w:t>年</w:t>
      </w:r>
      <w:r>
        <w:rPr>
          <w:rFonts w:ascii="仿宋" w:eastAsia="仿宋" w:hAnsi="仿宋" w:cs="仿宋"/>
          <w:kern w:val="0"/>
          <w:sz w:val="32"/>
          <w:szCs w:val="32"/>
        </w:rPr>
        <w:t>12</w:t>
      </w:r>
      <w:r>
        <w:rPr>
          <w:rFonts w:ascii="仿宋" w:eastAsia="仿宋" w:hAnsi="仿宋" w:cs="仿宋" w:hint="eastAsia"/>
          <w:kern w:val="0"/>
          <w:sz w:val="32"/>
          <w:szCs w:val="32"/>
        </w:rPr>
        <w:t>月</w:t>
      </w:r>
      <w:r>
        <w:rPr>
          <w:rFonts w:ascii="仿宋" w:eastAsia="仿宋" w:hAnsi="仿宋" w:cs="仿宋"/>
          <w:kern w:val="0"/>
          <w:sz w:val="32"/>
          <w:szCs w:val="32"/>
        </w:rPr>
        <w:t>31</w:t>
      </w:r>
      <w:r>
        <w:rPr>
          <w:rFonts w:ascii="仿宋" w:eastAsia="仿宋" w:hAnsi="仿宋" w:cs="仿宋" w:hint="eastAsia"/>
          <w:kern w:val="0"/>
          <w:sz w:val="32"/>
          <w:szCs w:val="32"/>
        </w:rPr>
        <w:t>日</w:t>
      </w:r>
      <w:r w:rsidRPr="00F81A6E">
        <w:rPr>
          <w:rFonts w:ascii="仿宋" w:eastAsia="仿宋" w:hAnsi="仿宋" w:cs="仿宋" w:hint="eastAsia"/>
          <w:kern w:val="0"/>
          <w:sz w:val="32"/>
          <w:szCs w:val="32"/>
        </w:rPr>
        <w:t>，</w:t>
      </w:r>
      <w:r>
        <w:rPr>
          <w:rFonts w:ascii="仿宋" w:eastAsia="仿宋" w:hAnsi="仿宋" w:cs="仿宋" w:hint="eastAsia"/>
          <w:kern w:val="0"/>
          <w:sz w:val="32"/>
          <w:szCs w:val="32"/>
        </w:rPr>
        <w:t>核定编制</w:t>
      </w:r>
      <w:r>
        <w:rPr>
          <w:rFonts w:ascii="仿宋" w:eastAsia="仿宋" w:hAnsi="仿宋" w:cs="仿宋"/>
          <w:kern w:val="0"/>
          <w:sz w:val="32"/>
          <w:szCs w:val="32"/>
        </w:rPr>
        <w:t>29</w:t>
      </w:r>
      <w:r>
        <w:rPr>
          <w:rFonts w:ascii="仿宋" w:eastAsia="仿宋" w:hAnsi="仿宋" w:cs="仿宋" w:hint="eastAsia"/>
          <w:kern w:val="0"/>
          <w:sz w:val="32"/>
          <w:szCs w:val="32"/>
        </w:rPr>
        <w:t>名，实际财政拨款开支在职人数</w:t>
      </w:r>
      <w:r>
        <w:rPr>
          <w:rFonts w:ascii="仿宋" w:eastAsia="仿宋" w:hAnsi="仿宋" w:cs="仿宋"/>
          <w:kern w:val="0"/>
          <w:sz w:val="32"/>
          <w:szCs w:val="32"/>
        </w:rPr>
        <w:t>21</w:t>
      </w:r>
      <w:r>
        <w:rPr>
          <w:rFonts w:ascii="仿宋" w:eastAsia="仿宋" w:hAnsi="仿宋" w:cs="仿宋" w:hint="eastAsia"/>
          <w:kern w:val="0"/>
          <w:sz w:val="32"/>
          <w:szCs w:val="32"/>
        </w:rPr>
        <w:t>人，退休</w:t>
      </w:r>
      <w:r>
        <w:rPr>
          <w:rFonts w:ascii="仿宋" w:eastAsia="仿宋" w:hAnsi="仿宋" w:cs="仿宋"/>
          <w:kern w:val="0"/>
          <w:sz w:val="32"/>
          <w:szCs w:val="32"/>
        </w:rPr>
        <w:t>4</w:t>
      </w:r>
      <w:r>
        <w:rPr>
          <w:rFonts w:ascii="仿宋" w:eastAsia="仿宋" w:hAnsi="仿宋" w:cs="仿宋" w:hint="eastAsia"/>
          <w:kern w:val="0"/>
          <w:sz w:val="32"/>
          <w:szCs w:val="32"/>
        </w:rPr>
        <w:t>人。</w:t>
      </w:r>
    </w:p>
    <w:p w:rsidR="007F09B6"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p>
    <w:p w:rsidR="007F09B6" w:rsidRDefault="007F09B6">
      <w:pPr>
        <w:widowControl/>
        <w:spacing w:after="200" w:line="276" w:lineRule="auto"/>
        <w:jc w:val="left"/>
        <w:rPr>
          <w:rFonts w:ascii="仿宋" w:eastAsia="仿宋" w:hAnsi="仿宋" w:cs="Times New Roman"/>
          <w:kern w:val="0"/>
          <w:sz w:val="32"/>
          <w:szCs w:val="32"/>
        </w:rPr>
      </w:pPr>
      <w:r>
        <w:rPr>
          <w:rFonts w:ascii="仿宋" w:eastAsia="仿宋" w:hAnsi="仿宋" w:cs="Times New Roman"/>
          <w:kern w:val="0"/>
          <w:sz w:val="32"/>
          <w:szCs w:val="32"/>
        </w:rPr>
        <w:br w:type="page"/>
      </w:r>
    </w:p>
    <w:p w:rsidR="007F09B6" w:rsidRPr="00A45F06" w:rsidRDefault="007F09B6" w:rsidP="00A45F06">
      <w:pPr>
        <w:autoSpaceDE w:val="0"/>
        <w:autoSpaceDN w:val="0"/>
        <w:adjustRightInd w:val="0"/>
        <w:snapToGrid w:val="0"/>
        <w:spacing w:line="540" w:lineRule="exact"/>
        <w:jc w:val="center"/>
        <w:rPr>
          <w:rFonts w:ascii="黑体" w:eastAsia="黑体" w:hAnsi="黑体" w:cs="Times New Roman"/>
          <w:kern w:val="0"/>
          <w:sz w:val="32"/>
          <w:szCs w:val="32"/>
        </w:rPr>
      </w:pPr>
      <w:r w:rsidRPr="00A45F06">
        <w:rPr>
          <w:rFonts w:ascii="黑体" w:eastAsia="黑体" w:hAnsi="黑体" w:cs="黑体" w:hint="eastAsia"/>
          <w:kern w:val="0"/>
          <w:sz w:val="32"/>
          <w:szCs w:val="32"/>
        </w:rPr>
        <w:t>第二部分</w:t>
      </w:r>
      <w:r w:rsidRPr="00A45F06">
        <w:rPr>
          <w:rFonts w:ascii="黑体" w:eastAsia="黑体" w:hAnsi="黑体" w:cs="黑体"/>
          <w:kern w:val="0"/>
          <w:sz w:val="32"/>
          <w:szCs w:val="32"/>
        </w:rPr>
        <w:t xml:space="preserve">  </w:t>
      </w:r>
      <w:r>
        <w:rPr>
          <w:rFonts w:ascii="黑体" w:eastAsia="黑体" w:hAnsi="黑体" w:cs="黑体"/>
          <w:kern w:val="0"/>
          <w:sz w:val="32"/>
          <w:szCs w:val="32"/>
        </w:rPr>
        <w:t>2015</w:t>
      </w:r>
      <w:r w:rsidRPr="00A45F06">
        <w:rPr>
          <w:rFonts w:ascii="黑体" w:eastAsia="黑体" w:hAnsi="黑体" w:cs="黑体" w:hint="eastAsia"/>
          <w:kern w:val="0"/>
          <w:sz w:val="32"/>
          <w:szCs w:val="32"/>
        </w:rPr>
        <w:t>年度梅州市法制局部门决算表</w:t>
      </w:r>
    </w:p>
    <w:p w:rsidR="007F09B6" w:rsidRPr="00370472" w:rsidRDefault="007F09B6" w:rsidP="00B65CF3">
      <w:pPr>
        <w:autoSpaceDE w:val="0"/>
        <w:autoSpaceDN w:val="0"/>
        <w:adjustRightInd w:val="0"/>
        <w:spacing w:line="520" w:lineRule="exact"/>
        <w:jc w:val="center"/>
        <w:rPr>
          <w:rFonts w:ascii="仿宋" w:eastAsia="仿宋" w:hAnsi="仿宋" w:cs="Times New Roman"/>
          <w:b/>
          <w:bCs/>
          <w:kern w:val="0"/>
          <w:sz w:val="32"/>
          <w:szCs w:val="32"/>
        </w:rPr>
      </w:pPr>
      <w:r w:rsidRPr="00370472">
        <w:rPr>
          <w:rFonts w:ascii="仿宋" w:eastAsia="仿宋" w:hAnsi="仿宋" w:cs="仿宋" w:hint="eastAsia"/>
          <w:b/>
          <w:bCs/>
          <w:kern w:val="0"/>
          <w:sz w:val="32"/>
          <w:szCs w:val="32"/>
        </w:rPr>
        <w:t>一、收入支出决算总表</w:t>
      </w:r>
    </w:p>
    <w:tbl>
      <w:tblPr>
        <w:tblW w:w="10840" w:type="dxa"/>
        <w:tblInd w:w="-106" w:type="dxa"/>
        <w:tblLook w:val="00A0"/>
      </w:tblPr>
      <w:tblGrid>
        <w:gridCol w:w="3780"/>
        <w:gridCol w:w="480"/>
        <w:gridCol w:w="1360"/>
        <w:gridCol w:w="3400"/>
        <w:gridCol w:w="500"/>
        <w:gridCol w:w="1320"/>
      </w:tblGrid>
      <w:tr w:rsidR="007F09B6" w:rsidRPr="00D811A7">
        <w:trPr>
          <w:trHeight w:val="199"/>
        </w:trPr>
        <w:tc>
          <w:tcPr>
            <w:tcW w:w="378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kern w:val="0"/>
                <w:sz w:val="24"/>
                <w:szCs w:val="24"/>
              </w:rPr>
            </w:pPr>
            <w:r w:rsidRPr="00370472">
              <w:rPr>
                <w:rFonts w:ascii="宋体" w:hAnsi="宋体" w:cs="宋体" w:hint="eastAsia"/>
                <w:kern w:val="0"/>
                <w:sz w:val="24"/>
                <w:szCs w:val="24"/>
              </w:rPr>
              <w:t xml:space="preserve">　</w:t>
            </w:r>
          </w:p>
        </w:tc>
        <w:tc>
          <w:tcPr>
            <w:tcW w:w="48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kern w:val="0"/>
                <w:sz w:val="24"/>
                <w:szCs w:val="24"/>
              </w:rPr>
            </w:pPr>
            <w:r w:rsidRPr="00370472">
              <w:rPr>
                <w:rFonts w:ascii="宋体" w:hAnsi="宋体" w:cs="宋体" w:hint="eastAsia"/>
                <w:kern w:val="0"/>
                <w:sz w:val="24"/>
                <w:szCs w:val="24"/>
              </w:rPr>
              <w:t xml:space="preserve">　</w:t>
            </w:r>
          </w:p>
        </w:tc>
        <w:tc>
          <w:tcPr>
            <w:tcW w:w="136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kern w:val="0"/>
                <w:sz w:val="24"/>
                <w:szCs w:val="24"/>
              </w:rPr>
            </w:pPr>
            <w:r w:rsidRPr="00370472">
              <w:rPr>
                <w:rFonts w:ascii="宋体" w:hAnsi="宋体" w:cs="宋体" w:hint="eastAsia"/>
                <w:kern w:val="0"/>
                <w:sz w:val="24"/>
                <w:szCs w:val="24"/>
              </w:rPr>
              <w:t xml:space="preserve">　</w:t>
            </w:r>
          </w:p>
        </w:tc>
        <w:tc>
          <w:tcPr>
            <w:tcW w:w="340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kern w:val="0"/>
                <w:sz w:val="24"/>
                <w:szCs w:val="24"/>
              </w:rPr>
            </w:pPr>
            <w:r w:rsidRPr="00370472">
              <w:rPr>
                <w:rFonts w:ascii="宋体" w:hAnsi="宋体" w:cs="宋体" w:hint="eastAsia"/>
                <w:kern w:val="0"/>
                <w:sz w:val="24"/>
                <w:szCs w:val="24"/>
              </w:rPr>
              <w:t xml:space="preserve">　</w:t>
            </w:r>
          </w:p>
        </w:tc>
        <w:tc>
          <w:tcPr>
            <w:tcW w:w="50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kern w:val="0"/>
                <w:sz w:val="24"/>
                <w:szCs w:val="24"/>
              </w:rPr>
            </w:pPr>
            <w:r w:rsidRPr="00370472">
              <w:rPr>
                <w:rFonts w:ascii="宋体" w:hAnsi="宋体" w:cs="宋体" w:hint="eastAsia"/>
                <w:kern w:val="0"/>
                <w:sz w:val="24"/>
                <w:szCs w:val="24"/>
              </w:rPr>
              <w:t xml:space="preserve">　</w:t>
            </w:r>
          </w:p>
        </w:tc>
        <w:tc>
          <w:tcPr>
            <w:tcW w:w="132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color w:val="000000"/>
                <w:kern w:val="0"/>
                <w:sz w:val="20"/>
                <w:szCs w:val="20"/>
              </w:rPr>
            </w:pPr>
            <w:r w:rsidRPr="00370472">
              <w:rPr>
                <w:rFonts w:ascii="宋体" w:hAnsi="宋体" w:cs="宋体" w:hint="eastAsia"/>
                <w:color w:val="000000"/>
                <w:kern w:val="0"/>
                <w:sz w:val="20"/>
                <w:szCs w:val="20"/>
              </w:rPr>
              <w:t>公开</w:t>
            </w:r>
            <w:r w:rsidRPr="00370472">
              <w:rPr>
                <w:rFonts w:ascii="宋体" w:hAnsi="宋体" w:cs="宋体"/>
                <w:color w:val="000000"/>
                <w:kern w:val="0"/>
                <w:sz w:val="20"/>
                <w:szCs w:val="20"/>
              </w:rPr>
              <w:t>01</w:t>
            </w:r>
            <w:r w:rsidRPr="00370472">
              <w:rPr>
                <w:rFonts w:ascii="宋体" w:hAnsi="宋体" w:cs="宋体" w:hint="eastAsia"/>
                <w:color w:val="000000"/>
                <w:kern w:val="0"/>
                <w:sz w:val="20"/>
                <w:szCs w:val="20"/>
              </w:rPr>
              <w:t>表</w:t>
            </w:r>
          </w:p>
        </w:tc>
      </w:tr>
      <w:tr w:rsidR="007F09B6" w:rsidRPr="00D811A7">
        <w:trPr>
          <w:trHeight w:val="300"/>
        </w:trPr>
        <w:tc>
          <w:tcPr>
            <w:tcW w:w="3780" w:type="dxa"/>
            <w:tcBorders>
              <w:top w:val="nil"/>
              <w:left w:val="nil"/>
              <w:bottom w:val="nil"/>
              <w:right w:val="nil"/>
            </w:tcBorders>
            <w:shd w:val="clear" w:color="000000" w:fill="FFFFFF"/>
            <w:noWrap/>
            <w:vAlign w:val="center"/>
          </w:tcPr>
          <w:p w:rsidR="007F09B6" w:rsidRPr="00370472" w:rsidRDefault="007F09B6" w:rsidP="00370472">
            <w:pPr>
              <w:widowControl/>
              <w:jc w:val="left"/>
              <w:rPr>
                <w:rFonts w:ascii="宋体" w:cs="Times New Roman"/>
                <w:color w:val="000000"/>
                <w:kern w:val="0"/>
                <w:sz w:val="20"/>
                <w:szCs w:val="20"/>
              </w:rPr>
            </w:pPr>
            <w:r w:rsidRPr="00370472">
              <w:rPr>
                <w:rFonts w:ascii="宋体" w:hAnsi="宋体" w:cs="宋体" w:hint="eastAsia"/>
                <w:color w:val="000000"/>
                <w:kern w:val="0"/>
                <w:sz w:val="20"/>
                <w:szCs w:val="20"/>
              </w:rPr>
              <w:t>部门：梅州市法制局</w:t>
            </w:r>
          </w:p>
        </w:tc>
        <w:tc>
          <w:tcPr>
            <w:tcW w:w="48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kern w:val="0"/>
                <w:sz w:val="24"/>
                <w:szCs w:val="24"/>
              </w:rPr>
            </w:pPr>
            <w:r w:rsidRPr="00370472">
              <w:rPr>
                <w:rFonts w:ascii="宋体" w:hAnsi="宋体" w:cs="宋体" w:hint="eastAsia"/>
                <w:kern w:val="0"/>
                <w:sz w:val="24"/>
                <w:szCs w:val="24"/>
              </w:rPr>
              <w:t xml:space="preserve">　</w:t>
            </w:r>
          </w:p>
        </w:tc>
        <w:tc>
          <w:tcPr>
            <w:tcW w:w="136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kern w:val="0"/>
                <w:sz w:val="24"/>
                <w:szCs w:val="24"/>
              </w:rPr>
            </w:pPr>
            <w:r w:rsidRPr="00370472">
              <w:rPr>
                <w:rFonts w:ascii="宋体" w:hAnsi="宋体" w:cs="宋体" w:hint="eastAsia"/>
                <w:kern w:val="0"/>
                <w:sz w:val="24"/>
                <w:szCs w:val="24"/>
              </w:rPr>
              <w:t xml:space="preserve">　</w:t>
            </w:r>
          </w:p>
        </w:tc>
        <w:tc>
          <w:tcPr>
            <w:tcW w:w="340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kern w:val="0"/>
                <w:sz w:val="24"/>
                <w:szCs w:val="24"/>
              </w:rPr>
            </w:pPr>
            <w:r w:rsidRPr="00370472">
              <w:rPr>
                <w:rFonts w:ascii="宋体" w:hAnsi="宋体" w:cs="宋体" w:hint="eastAsia"/>
                <w:kern w:val="0"/>
                <w:sz w:val="24"/>
                <w:szCs w:val="24"/>
              </w:rPr>
              <w:t xml:space="preserve">　</w:t>
            </w:r>
          </w:p>
        </w:tc>
        <w:tc>
          <w:tcPr>
            <w:tcW w:w="50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kern w:val="0"/>
                <w:sz w:val="24"/>
                <w:szCs w:val="24"/>
              </w:rPr>
            </w:pPr>
            <w:r w:rsidRPr="00370472">
              <w:rPr>
                <w:rFonts w:ascii="宋体" w:hAnsi="宋体" w:cs="宋体" w:hint="eastAsia"/>
                <w:kern w:val="0"/>
                <w:sz w:val="24"/>
                <w:szCs w:val="24"/>
              </w:rPr>
              <w:t xml:space="preserve">　</w:t>
            </w:r>
          </w:p>
        </w:tc>
        <w:tc>
          <w:tcPr>
            <w:tcW w:w="1320" w:type="dxa"/>
            <w:tcBorders>
              <w:top w:val="nil"/>
              <w:left w:val="nil"/>
              <w:bottom w:val="nil"/>
              <w:right w:val="nil"/>
            </w:tcBorders>
            <w:shd w:val="clear" w:color="000000" w:fill="FFFFFF"/>
            <w:noWrap/>
            <w:vAlign w:val="center"/>
          </w:tcPr>
          <w:p w:rsidR="007F09B6" w:rsidRPr="00370472" w:rsidRDefault="007F09B6" w:rsidP="00370472">
            <w:pPr>
              <w:widowControl/>
              <w:jc w:val="right"/>
              <w:rPr>
                <w:rFonts w:ascii="宋体" w:cs="Times New Roman"/>
                <w:color w:val="000000"/>
                <w:kern w:val="0"/>
                <w:sz w:val="20"/>
                <w:szCs w:val="20"/>
              </w:rPr>
            </w:pPr>
            <w:r w:rsidRPr="00370472">
              <w:rPr>
                <w:rFonts w:ascii="宋体" w:hAnsi="宋体" w:cs="宋体" w:hint="eastAsia"/>
                <w:color w:val="000000"/>
                <w:kern w:val="0"/>
                <w:sz w:val="20"/>
                <w:szCs w:val="20"/>
              </w:rPr>
              <w:t>单位：万元</w:t>
            </w:r>
          </w:p>
        </w:tc>
      </w:tr>
      <w:tr w:rsidR="007F09B6" w:rsidRPr="00D811A7">
        <w:trPr>
          <w:trHeight w:val="462"/>
        </w:trPr>
        <w:tc>
          <w:tcPr>
            <w:tcW w:w="5620"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hint="eastAsia"/>
                <w:kern w:val="0"/>
                <w:sz w:val="24"/>
                <w:szCs w:val="24"/>
              </w:rPr>
              <w:t>收入</w:t>
            </w:r>
          </w:p>
        </w:tc>
        <w:tc>
          <w:tcPr>
            <w:tcW w:w="5220" w:type="dxa"/>
            <w:gridSpan w:val="3"/>
            <w:tcBorders>
              <w:top w:val="single" w:sz="8" w:space="0" w:color="auto"/>
              <w:left w:val="nil"/>
              <w:bottom w:val="single" w:sz="4" w:space="0" w:color="auto"/>
              <w:right w:val="single" w:sz="8" w:space="0" w:color="000000"/>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hint="eastAsia"/>
                <w:kern w:val="0"/>
                <w:sz w:val="24"/>
                <w:szCs w:val="24"/>
              </w:rPr>
              <w:t>支出</w:t>
            </w:r>
          </w:p>
        </w:tc>
      </w:tr>
      <w:tr w:rsidR="007F09B6" w:rsidRPr="00D811A7">
        <w:trPr>
          <w:trHeight w:val="462"/>
        </w:trPr>
        <w:tc>
          <w:tcPr>
            <w:tcW w:w="3780" w:type="dxa"/>
            <w:tcBorders>
              <w:top w:val="nil"/>
              <w:left w:val="single" w:sz="8"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hint="eastAsia"/>
                <w:kern w:val="0"/>
                <w:sz w:val="24"/>
                <w:szCs w:val="24"/>
              </w:rPr>
              <w:t>项</w:t>
            </w:r>
            <w:r w:rsidRPr="00370472">
              <w:rPr>
                <w:rFonts w:ascii="宋体" w:hAnsi="宋体" w:cs="宋体"/>
                <w:kern w:val="0"/>
                <w:sz w:val="24"/>
                <w:szCs w:val="24"/>
              </w:rPr>
              <w:t xml:space="preserve">    </w:t>
            </w:r>
            <w:r w:rsidRPr="00370472">
              <w:rPr>
                <w:rFonts w:ascii="宋体" w:hAnsi="宋体" w:cs="宋体" w:hint="eastAsia"/>
                <w:kern w:val="0"/>
                <w:sz w:val="24"/>
                <w:szCs w:val="24"/>
              </w:rPr>
              <w:t>目</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0"/>
                <w:szCs w:val="20"/>
              </w:rPr>
            </w:pPr>
            <w:r w:rsidRPr="00370472">
              <w:rPr>
                <w:rFonts w:ascii="宋体" w:hAnsi="宋体" w:cs="宋体" w:hint="eastAsia"/>
                <w:kern w:val="0"/>
                <w:sz w:val="20"/>
                <w:szCs w:val="20"/>
              </w:rPr>
              <w:t>行次</w:t>
            </w:r>
          </w:p>
        </w:tc>
        <w:tc>
          <w:tcPr>
            <w:tcW w:w="136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hint="eastAsia"/>
                <w:kern w:val="0"/>
                <w:sz w:val="24"/>
                <w:szCs w:val="24"/>
              </w:rPr>
              <w:t>决算数</w:t>
            </w:r>
          </w:p>
        </w:tc>
        <w:tc>
          <w:tcPr>
            <w:tcW w:w="340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hint="eastAsia"/>
                <w:kern w:val="0"/>
                <w:sz w:val="24"/>
                <w:szCs w:val="24"/>
              </w:rPr>
              <w:t>项</w:t>
            </w:r>
            <w:r w:rsidRPr="00370472">
              <w:rPr>
                <w:rFonts w:ascii="宋体" w:hAnsi="宋体" w:cs="宋体"/>
                <w:kern w:val="0"/>
                <w:sz w:val="24"/>
                <w:szCs w:val="24"/>
              </w:rPr>
              <w:t xml:space="preserve">    </w:t>
            </w:r>
            <w:r w:rsidRPr="00370472">
              <w:rPr>
                <w:rFonts w:ascii="宋体" w:hAnsi="宋体" w:cs="宋体" w:hint="eastAsia"/>
                <w:kern w:val="0"/>
                <w:sz w:val="24"/>
                <w:szCs w:val="24"/>
              </w:rPr>
              <w:t>目</w:t>
            </w:r>
          </w:p>
        </w:tc>
        <w:tc>
          <w:tcPr>
            <w:tcW w:w="50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0"/>
                <w:szCs w:val="20"/>
              </w:rPr>
            </w:pPr>
            <w:r w:rsidRPr="00370472">
              <w:rPr>
                <w:rFonts w:ascii="宋体" w:hAnsi="宋体" w:cs="宋体" w:hint="eastAsia"/>
                <w:kern w:val="0"/>
                <w:sz w:val="20"/>
                <w:szCs w:val="20"/>
              </w:rPr>
              <w:t>行次</w:t>
            </w:r>
          </w:p>
        </w:tc>
        <w:tc>
          <w:tcPr>
            <w:tcW w:w="1320" w:type="dxa"/>
            <w:tcBorders>
              <w:top w:val="nil"/>
              <w:left w:val="nil"/>
              <w:bottom w:val="single" w:sz="4" w:space="0" w:color="auto"/>
              <w:right w:val="single" w:sz="8"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hint="eastAsia"/>
                <w:kern w:val="0"/>
                <w:sz w:val="24"/>
                <w:szCs w:val="24"/>
              </w:rPr>
              <w:t>决算数</w:t>
            </w:r>
          </w:p>
        </w:tc>
      </w:tr>
      <w:tr w:rsidR="007F09B6" w:rsidRPr="00D811A7">
        <w:trPr>
          <w:trHeight w:val="462"/>
        </w:trPr>
        <w:tc>
          <w:tcPr>
            <w:tcW w:w="3780" w:type="dxa"/>
            <w:tcBorders>
              <w:top w:val="nil"/>
              <w:left w:val="single" w:sz="8"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hint="eastAsia"/>
                <w:kern w:val="0"/>
                <w:sz w:val="24"/>
                <w:szCs w:val="24"/>
              </w:rPr>
              <w:t>栏</w:t>
            </w:r>
            <w:r w:rsidRPr="00370472">
              <w:rPr>
                <w:rFonts w:ascii="宋体" w:hAnsi="宋体" w:cs="宋体"/>
                <w:kern w:val="0"/>
                <w:sz w:val="24"/>
                <w:szCs w:val="24"/>
              </w:rPr>
              <w:t xml:space="preserve">    </w:t>
            </w:r>
            <w:r w:rsidRPr="00370472">
              <w:rPr>
                <w:rFonts w:ascii="宋体" w:hAnsi="宋体" w:cs="宋体" w:hint="eastAsia"/>
                <w:kern w:val="0"/>
                <w:sz w:val="24"/>
                <w:szCs w:val="24"/>
              </w:rPr>
              <w:t>次</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kern w:val="0"/>
                <w:sz w:val="24"/>
                <w:szCs w:val="24"/>
              </w:rPr>
              <w:t>1</w:t>
            </w:r>
          </w:p>
        </w:tc>
        <w:tc>
          <w:tcPr>
            <w:tcW w:w="340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hint="eastAsia"/>
                <w:kern w:val="0"/>
                <w:sz w:val="24"/>
                <w:szCs w:val="24"/>
              </w:rPr>
              <w:t>栏</w:t>
            </w:r>
            <w:r w:rsidRPr="00370472">
              <w:rPr>
                <w:rFonts w:ascii="宋体" w:hAnsi="宋体" w:cs="宋体"/>
                <w:kern w:val="0"/>
                <w:sz w:val="24"/>
                <w:szCs w:val="24"/>
              </w:rPr>
              <w:t xml:space="preserve">    </w:t>
            </w:r>
            <w:r w:rsidRPr="00370472">
              <w:rPr>
                <w:rFonts w:ascii="宋体" w:hAnsi="宋体" w:cs="宋体" w:hint="eastAsia"/>
                <w:kern w:val="0"/>
                <w:sz w:val="24"/>
                <w:szCs w:val="24"/>
              </w:rPr>
              <w:t>次</w:t>
            </w:r>
          </w:p>
        </w:tc>
        <w:tc>
          <w:tcPr>
            <w:tcW w:w="50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hint="eastAsia"/>
                <w:kern w:val="0"/>
                <w:sz w:val="24"/>
                <w:szCs w:val="24"/>
              </w:rPr>
              <w:t xml:space="preserve">　</w:t>
            </w:r>
          </w:p>
        </w:tc>
        <w:tc>
          <w:tcPr>
            <w:tcW w:w="1320" w:type="dxa"/>
            <w:tcBorders>
              <w:top w:val="nil"/>
              <w:left w:val="nil"/>
              <w:bottom w:val="single" w:sz="4" w:space="0" w:color="auto"/>
              <w:right w:val="single" w:sz="8" w:space="0" w:color="auto"/>
            </w:tcBorders>
            <w:shd w:val="clear" w:color="000000" w:fill="FFFFFF"/>
            <w:noWrap/>
            <w:vAlign w:val="center"/>
          </w:tcPr>
          <w:p w:rsidR="007F09B6" w:rsidRPr="00370472" w:rsidRDefault="007F09B6" w:rsidP="00370472">
            <w:pPr>
              <w:widowControl/>
              <w:jc w:val="center"/>
              <w:rPr>
                <w:rFonts w:ascii="宋体" w:cs="Times New Roman"/>
                <w:kern w:val="0"/>
                <w:sz w:val="24"/>
                <w:szCs w:val="24"/>
              </w:rPr>
            </w:pPr>
            <w:r w:rsidRPr="00370472">
              <w:rPr>
                <w:rFonts w:ascii="宋体" w:hAnsi="宋体" w:cs="宋体"/>
                <w:kern w:val="0"/>
                <w:sz w:val="24"/>
                <w:szCs w:val="24"/>
              </w:rPr>
              <w:t>2</w:t>
            </w:r>
          </w:p>
        </w:tc>
      </w:tr>
      <w:tr w:rsidR="007F09B6" w:rsidRPr="00D811A7">
        <w:trPr>
          <w:trHeight w:val="462"/>
        </w:trPr>
        <w:tc>
          <w:tcPr>
            <w:tcW w:w="3780" w:type="dxa"/>
            <w:tcBorders>
              <w:top w:val="nil"/>
              <w:left w:val="single" w:sz="8" w:space="0" w:color="auto"/>
              <w:bottom w:val="single" w:sz="4" w:space="0" w:color="auto"/>
              <w:right w:val="single" w:sz="4" w:space="0" w:color="auto"/>
            </w:tcBorders>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一、财政拨款收入</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w:t>
            </w:r>
          </w:p>
        </w:tc>
        <w:tc>
          <w:tcPr>
            <w:tcW w:w="1360" w:type="dxa"/>
            <w:tcBorders>
              <w:top w:val="nil"/>
              <w:left w:val="nil"/>
              <w:bottom w:val="single" w:sz="4" w:space="0" w:color="auto"/>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334.44 </w:t>
            </w:r>
          </w:p>
        </w:tc>
        <w:tc>
          <w:tcPr>
            <w:tcW w:w="340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一、一般公共服务支出</w:t>
            </w:r>
          </w:p>
        </w:tc>
        <w:tc>
          <w:tcPr>
            <w:tcW w:w="50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12</w:t>
            </w:r>
          </w:p>
        </w:tc>
        <w:tc>
          <w:tcPr>
            <w:tcW w:w="1320" w:type="dxa"/>
            <w:tcBorders>
              <w:top w:val="nil"/>
              <w:left w:val="nil"/>
              <w:bottom w:val="single" w:sz="4" w:space="0" w:color="auto"/>
              <w:right w:val="single" w:sz="8"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265.18 </w:t>
            </w:r>
          </w:p>
        </w:tc>
      </w:tr>
      <w:tr w:rsidR="007F09B6" w:rsidRPr="00D811A7">
        <w:trPr>
          <w:trHeight w:val="462"/>
        </w:trPr>
        <w:tc>
          <w:tcPr>
            <w:tcW w:w="3780" w:type="dxa"/>
            <w:tcBorders>
              <w:top w:val="nil"/>
              <w:left w:val="single" w:sz="8"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二、上级补助收入</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2</w:t>
            </w:r>
          </w:p>
        </w:tc>
        <w:tc>
          <w:tcPr>
            <w:tcW w:w="1360" w:type="dxa"/>
            <w:tcBorders>
              <w:top w:val="nil"/>
              <w:left w:val="nil"/>
              <w:bottom w:val="single" w:sz="4" w:space="0" w:color="auto"/>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hint="eastAsia"/>
                <w:kern w:val="0"/>
                <w:sz w:val="22"/>
                <w:szCs w:val="22"/>
              </w:rPr>
              <w:t xml:space="preserve">　</w:t>
            </w:r>
          </w:p>
        </w:tc>
        <w:tc>
          <w:tcPr>
            <w:tcW w:w="3400" w:type="dxa"/>
            <w:tcBorders>
              <w:top w:val="nil"/>
              <w:left w:val="nil"/>
              <w:bottom w:val="single" w:sz="4" w:space="0" w:color="auto"/>
              <w:right w:val="nil"/>
            </w:tcBorders>
            <w:noWrap/>
            <w:vAlign w:val="center"/>
          </w:tcPr>
          <w:p w:rsidR="007F09B6" w:rsidRPr="00370472" w:rsidRDefault="007F09B6" w:rsidP="00370472">
            <w:pPr>
              <w:widowControl/>
              <w:jc w:val="left"/>
              <w:rPr>
                <w:rFonts w:ascii="宋体" w:cs="Times New Roman"/>
                <w:kern w:val="0"/>
                <w:sz w:val="24"/>
                <w:szCs w:val="24"/>
              </w:rPr>
            </w:pPr>
            <w:r w:rsidRPr="00370472">
              <w:rPr>
                <w:rFonts w:ascii="宋体" w:hAnsi="宋体" w:cs="宋体" w:hint="eastAsia"/>
                <w:kern w:val="0"/>
                <w:sz w:val="24"/>
                <w:szCs w:val="24"/>
              </w:rPr>
              <w:t>二、社会保障和就业支出</w:t>
            </w:r>
          </w:p>
        </w:tc>
        <w:tc>
          <w:tcPr>
            <w:tcW w:w="500" w:type="dxa"/>
            <w:tcBorders>
              <w:top w:val="nil"/>
              <w:left w:val="single" w:sz="4"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13</w:t>
            </w:r>
          </w:p>
        </w:tc>
        <w:tc>
          <w:tcPr>
            <w:tcW w:w="1320" w:type="dxa"/>
            <w:tcBorders>
              <w:top w:val="nil"/>
              <w:left w:val="nil"/>
              <w:bottom w:val="single" w:sz="4" w:space="0" w:color="auto"/>
              <w:right w:val="single" w:sz="8"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32.71 </w:t>
            </w:r>
          </w:p>
        </w:tc>
      </w:tr>
      <w:tr w:rsidR="007F09B6" w:rsidRPr="00D811A7">
        <w:trPr>
          <w:trHeight w:val="462"/>
        </w:trPr>
        <w:tc>
          <w:tcPr>
            <w:tcW w:w="3780" w:type="dxa"/>
            <w:tcBorders>
              <w:top w:val="nil"/>
              <w:left w:val="single" w:sz="8"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三、事业收入</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3</w:t>
            </w:r>
          </w:p>
        </w:tc>
        <w:tc>
          <w:tcPr>
            <w:tcW w:w="1360" w:type="dxa"/>
            <w:tcBorders>
              <w:top w:val="nil"/>
              <w:left w:val="nil"/>
              <w:bottom w:val="single" w:sz="4" w:space="0" w:color="auto"/>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hint="eastAsia"/>
                <w:kern w:val="0"/>
                <w:sz w:val="22"/>
                <w:szCs w:val="22"/>
              </w:rPr>
              <w:t xml:space="preserve">　</w:t>
            </w:r>
          </w:p>
        </w:tc>
        <w:tc>
          <w:tcPr>
            <w:tcW w:w="3400" w:type="dxa"/>
            <w:tcBorders>
              <w:top w:val="nil"/>
              <w:left w:val="nil"/>
              <w:bottom w:val="single" w:sz="4" w:space="0" w:color="auto"/>
              <w:right w:val="nil"/>
            </w:tcBorders>
            <w:noWrap/>
            <w:vAlign w:val="center"/>
          </w:tcPr>
          <w:p w:rsidR="007F09B6" w:rsidRPr="00370472" w:rsidRDefault="007F09B6" w:rsidP="00370472">
            <w:pPr>
              <w:widowControl/>
              <w:jc w:val="left"/>
              <w:rPr>
                <w:rFonts w:ascii="宋体" w:cs="Times New Roman"/>
                <w:kern w:val="0"/>
                <w:sz w:val="24"/>
                <w:szCs w:val="24"/>
              </w:rPr>
            </w:pPr>
            <w:r w:rsidRPr="00370472">
              <w:rPr>
                <w:rFonts w:ascii="宋体" w:hAnsi="宋体" w:cs="宋体" w:hint="eastAsia"/>
                <w:kern w:val="0"/>
                <w:sz w:val="24"/>
                <w:szCs w:val="24"/>
              </w:rPr>
              <w:t>三、医疗卫生与计划生育支出</w:t>
            </w:r>
          </w:p>
        </w:tc>
        <w:tc>
          <w:tcPr>
            <w:tcW w:w="500" w:type="dxa"/>
            <w:tcBorders>
              <w:top w:val="nil"/>
              <w:left w:val="single" w:sz="4"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14</w:t>
            </w:r>
          </w:p>
        </w:tc>
        <w:tc>
          <w:tcPr>
            <w:tcW w:w="1320" w:type="dxa"/>
            <w:tcBorders>
              <w:top w:val="nil"/>
              <w:left w:val="nil"/>
              <w:bottom w:val="single" w:sz="4" w:space="0" w:color="auto"/>
              <w:right w:val="single" w:sz="8"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4.74 </w:t>
            </w:r>
          </w:p>
        </w:tc>
      </w:tr>
      <w:tr w:rsidR="007F09B6" w:rsidRPr="00D811A7">
        <w:trPr>
          <w:trHeight w:val="462"/>
        </w:trPr>
        <w:tc>
          <w:tcPr>
            <w:tcW w:w="3780" w:type="dxa"/>
            <w:tcBorders>
              <w:top w:val="nil"/>
              <w:left w:val="single" w:sz="8"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四、经营收入</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4</w:t>
            </w:r>
          </w:p>
        </w:tc>
        <w:tc>
          <w:tcPr>
            <w:tcW w:w="1360" w:type="dxa"/>
            <w:tcBorders>
              <w:top w:val="nil"/>
              <w:left w:val="nil"/>
              <w:bottom w:val="single" w:sz="4" w:space="0" w:color="auto"/>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hint="eastAsia"/>
                <w:kern w:val="0"/>
                <w:sz w:val="22"/>
                <w:szCs w:val="22"/>
              </w:rPr>
              <w:t xml:space="preserve">　</w:t>
            </w:r>
          </w:p>
        </w:tc>
        <w:tc>
          <w:tcPr>
            <w:tcW w:w="3400" w:type="dxa"/>
            <w:tcBorders>
              <w:top w:val="nil"/>
              <w:left w:val="nil"/>
              <w:bottom w:val="single" w:sz="4" w:space="0" w:color="auto"/>
              <w:right w:val="nil"/>
            </w:tcBorders>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四、住房保障支出</w:t>
            </w:r>
          </w:p>
        </w:tc>
        <w:tc>
          <w:tcPr>
            <w:tcW w:w="500" w:type="dxa"/>
            <w:tcBorders>
              <w:top w:val="nil"/>
              <w:left w:val="single" w:sz="4"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15</w:t>
            </w:r>
          </w:p>
        </w:tc>
        <w:tc>
          <w:tcPr>
            <w:tcW w:w="1320" w:type="dxa"/>
            <w:tcBorders>
              <w:top w:val="nil"/>
              <w:left w:val="nil"/>
              <w:bottom w:val="single" w:sz="4" w:space="0" w:color="auto"/>
              <w:right w:val="single" w:sz="8"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15.25 </w:t>
            </w:r>
          </w:p>
        </w:tc>
      </w:tr>
      <w:tr w:rsidR="007F09B6" w:rsidRPr="00D811A7">
        <w:trPr>
          <w:trHeight w:val="462"/>
        </w:trPr>
        <w:tc>
          <w:tcPr>
            <w:tcW w:w="3780" w:type="dxa"/>
            <w:tcBorders>
              <w:top w:val="nil"/>
              <w:left w:val="single" w:sz="8"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五、附属单位上缴收入</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5</w:t>
            </w:r>
          </w:p>
        </w:tc>
        <w:tc>
          <w:tcPr>
            <w:tcW w:w="1360" w:type="dxa"/>
            <w:tcBorders>
              <w:top w:val="nil"/>
              <w:left w:val="nil"/>
              <w:bottom w:val="single" w:sz="4" w:space="0" w:color="auto"/>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hint="eastAsia"/>
                <w:kern w:val="0"/>
                <w:sz w:val="22"/>
                <w:szCs w:val="22"/>
              </w:rPr>
              <w:t xml:space="preserve">　</w:t>
            </w:r>
          </w:p>
        </w:tc>
        <w:tc>
          <w:tcPr>
            <w:tcW w:w="340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 xml:space="preserve">　</w:t>
            </w:r>
          </w:p>
        </w:tc>
        <w:tc>
          <w:tcPr>
            <w:tcW w:w="50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16</w:t>
            </w:r>
          </w:p>
        </w:tc>
        <w:tc>
          <w:tcPr>
            <w:tcW w:w="1320" w:type="dxa"/>
            <w:tcBorders>
              <w:top w:val="nil"/>
              <w:left w:val="nil"/>
              <w:bottom w:val="single" w:sz="4" w:space="0" w:color="auto"/>
              <w:right w:val="single" w:sz="8"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hint="eastAsia"/>
                <w:kern w:val="0"/>
                <w:sz w:val="22"/>
                <w:szCs w:val="22"/>
              </w:rPr>
              <w:t xml:space="preserve">　</w:t>
            </w:r>
          </w:p>
        </w:tc>
      </w:tr>
      <w:tr w:rsidR="007F09B6" w:rsidRPr="00D811A7">
        <w:trPr>
          <w:trHeight w:val="462"/>
        </w:trPr>
        <w:tc>
          <w:tcPr>
            <w:tcW w:w="3780" w:type="dxa"/>
            <w:tcBorders>
              <w:top w:val="nil"/>
              <w:left w:val="single" w:sz="8"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六、其他收入</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6</w:t>
            </w:r>
          </w:p>
        </w:tc>
        <w:tc>
          <w:tcPr>
            <w:tcW w:w="1360" w:type="dxa"/>
            <w:tcBorders>
              <w:top w:val="nil"/>
              <w:left w:val="nil"/>
              <w:bottom w:val="single" w:sz="4" w:space="0" w:color="auto"/>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hint="eastAsia"/>
                <w:kern w:val="0"/>
                <w:sz w:val="22"/>
                <w:szCs w:val="22"/>
              </w:rPr>
              <w:t xml:space="preserve">　</w:t>
            </w:r>
          </w:p>
        </w:tc>
        <w:tc>
          <w:tcPr>
            <w:tcW w:w="340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 xml:space="preserve">　</w:t>
            </w:r>
          </w:p>
        </w:tc>
        <w:tc>
          <w:tcPr>
            <w:tcW w:w="50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17</w:t>
            </w:r>
          </w:p>
        </w:tc>
        <w:tc>
          <w:tcPr>
            <w:tcW w:w="1320" w:type="dxa"/>
            <w:tcBorders>
              <w:top w:val="nil"/>
              <w:left w:val="nil"/>
              <w:bottom w:val="single" w:sz="4" w:space="0" w:color="auto"/>
              <w:right w:val="single" w:sz="8"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hint="eastAsia"/>
                <w:kern w:val="0"/>
                <w:sz w:val="22"/>
                <w:szCs w:val="22"/>
              </w:rPr>
              <w:t xml:space="preserve">　</w:t>
            </w:r>
          </w:p>
        </w:tc>
      </w:tr>
      <w:tr w:rsidR="007F09B6" w:rsidRPr="00D811A7">
        <w:trPr>
          <w:trHeight w:val="462"/>
        </w:trPr>
        <w:tc>
          <w:tcPr>
            <w:tcW w:w="3780" w:type="dxa"/>
            <w:tcBorders>
              <w:top w:val="nil"/>
              <w:left w:val="single" w:sz="8" w:space="0" w:color="auto"/>
              <w:bottom w:val="single" w:sz="4" w:space="0" w:color="auto"/>
              <w:right w:val="single" w:sz="4" w:space="0" w:color="auto"/>
            </w:tcBorders>
            <w:noWrap/>
            <w:vAlign w:val="center"/>
          </w:tcPr>
          <w:p w:rsidR="007F09B6" w:rsidRPr="00370472" w:rsidRDefault="007F09B6" w:rsidP="00370472">
            <w:pPr>
              <w:widowControl/>
              <w:jc w:val="center"/>
              <w:rPr>
                <w:rFonts w:ascii="宋体" w:cs="Times New Roman"/>
                <w:b/>
                <w:bCs/>
                <w:kern w:val="0"/>
              </w:rPr>
            </w:pPr>
            <w:r w:rsidRPr="00370472">
              <w:rPr>
                <w:rFonts w:ascii="宋体" w:hAnsi="宋体" w:cs="宋体" w:hint="eastAsia"/>
                <w:b/>
                <w:bCs/>
                <w:kern w:val="0"/>
                <w:sz w:val="22"/>
                <w:szCs w:val="22"/>
              </w:rPr>
              <w:t>本年收入合计</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7</w:t>
            </w:r>
          </w:p>
        </w:tc>
        <w:tc>
          <w:tcPr>
            <w:tcW w:w="1360" w:type="dxa"/>
            <w:tcBorders>
              <w:top w:val="nil"/>
              <w:left w:val="nil"/>
              <w:bottom w:val="single" w:sz="4" w:space="0" w:color="auto"/>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334.44 </w:t>
            </w:r>
          </w:p>
        </w:tc>
        <w:tc>
          <w:tcPr>
            <w:tcW w:w="3400" w:type="dxa"/>
            <w:tcBorders>
              <w:top w:val="nil"/>
              <w:left w:val="nil"/>
              <w:bottom w:val="single" w:sz="4" w:space="0" w:color="auto"/>
              <w:right w:val="nil"/>
            </w:tcBorders>
            <w:noWrap/>
            <w:vAlign w:val="center"/>
          </w:tcPr>
          <w:p w:rsidR="007F09B6" w:rsidRPr="00370472" w:rsidRDefault="007F09B6" w:rsidP="00370472">
            <w:pPr>
              <w:widowControl/>
              <w:jc w:val="center"/>
              <w:rPr>
                <w:rFonts w:ascii="宋体" w:cs="Times New Roman"/>
                <w:b/>
                <w:bCs/>
                <w:kern w:val="0"/>
              </w:rPr>
            </w:pPr>
            <w:r w:rsidRPr="00370472">
              <w:rPr>
                <w:rFonts w:ascii="宋体" w:hAnsi="宋体" w:cs="宋体" w:hint="eastAsia"/>
                <w:b/>
                <w:bCs/>
                <w:kern w:val="0"/>
                <w:sz w:val="22"/>
                <w:szCs w:val="22"/>
              </w:rPr>
              <w:t>本年支出合计</w:t>
            </w:r>
          </w:p>
        </w:tc>
        <w:tc>
          <w:tcPr>
            <w:tcW w:w="500" w:type="dxa"/>
            <w:tcBorders>
              <w:top w:val="nil"/>
              <w:left w:val="single" w:sz="4"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18</w:t>
            </w:r>
          </w:p>
        </w:tc>
        <w:tc>
          <w:tcPr>
            <w:tcW w:w="1320" w:type="dxa"/>
            <w:tcBorders>
              <w:top w:val="nil"/>
              <w:left w:val="nil"/>
              <w:bottom w:val="single" w:sz="4" w:space="0" w:color="auto"/>
              <w:right w:val="single" w:sz="8"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317.88 </w:t>
            </w:r>
          </w:p>
        </w:tc>
      </w:tr>
      <w:tr w:rsidR="007F09B6" w:rsidRPr="00D811A7">
        <w:trPr>
          <w:trHeight w:val="462"/>
        </w:trPr>
        <w:tc>
          <w:tcPr>
            <w:tcW w:w="3780" w:type="dxa"/>
            <w:tcBorders>
              <w:top w:val="nil"/>
              <w:left w:val="single" w:sz="8" w:space="0" w:color="auto"/>
              <w:bottom w:val="single" w:sz="4" w:space="0" w:color="auto"/>
              <w:right w:val="single" w:sz="4" w:space="0" w:color="auto"/>
            </w:tcBorders>
            <w:noWrap/>
            <w:vAlign w:val="center"/>
          </w:tcPr>
          <w:p w:rsidR="007F09B6" w:rsidRPr="00370472" w:rsidRDefault="007F09B6" w:rsidP="00370472">
            <w:pPr>
              <w:widowControl/>
              <w:jc w:val="left"/>
              <w:rPr>
                <w:rFonts w:ascii="宋体" w:cs="Times New Roman"/>
                <w:kern w:val="0"/>
              </w:rPr>
            </w:pPr>
            <w:r w:rsidRPr="00370472">
              <w:rPr>
                <w:rFonts w:ascii="宋体" w:hAnsi="宋体" w:cs="宋体"/>
                <w:kern w:val="0"/>
                <w:sz w:val="22"/>
                <w:szCs w:val="22"/>
              </w:rPr>
              <w:t xml:space="preserve">         </w:t>
            </w:r>
            <w:r w:rsidRPr="00370472">
              <w:rPr>
                <w:rFonts w:ascii="宋体" w:hAnsi="宋体" w:cs="宋体" w:hint="eastAsia"/>
                <w:kern w:val="0"/>
                <w:sz w:val="22"/>
                <w:szCs w:val="22"/>
              </w:rPr>
              <w:t>用事业基金弥补收支差额</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8</w:t>
            </w:r>
          </w:p>
        </w:tc>
        <w:tc>
          <w:tcPr>
            <w:tcW w:w="1360" w:type="dxa"/>
            <w:tcBorders>
              <w:top w:val="nil"/>
              <w:left w:val="nil"/>
              <w:bottom w:val="single" w:sz="4" w:space="0" w:color="auto"/>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hint="eastAsia"/>
                <w:kern w:val="0"/>
                <w:sz w:val="22"/>
                <w:szCs w:val="22"/>
              </w:rPr>
              <w:t xml:space="preserve">　</w:t>
            </w:r>
          </w:p>
        </w:tc>
        <w:tc>
          <w:tcPr>
            <w:tcW w:w="3400" w:type="dxa"/>
            <w:tcBorders>
              <w:top w:val="nil"/>
              <w:left w:val="nil"/>
              <w:bottom w:val="single" w:sz="4" w:space="0" w:color="auto"/>
              <w:right w:val="nil"/>
            </w:tcBorders>
            <w:noWrap/>
            <w:vAlign w:val="center"/>
          </w:tcPr>
          <w:p w:rsidR="007F09B6" w:rsidRPr="00370472" w:rsidRDefault="007F09B6" w:rsidP="00370472">
            <w:pPr>
              <w:widowControl/>
              <w:jc w:val="left"/>
              <w:rPr>
                <w:rFonts w:ascii="宋体" w:cs="Times New Roman"/>
                <w:kern w:val="0"/>
              </w:rPr>
            </w:pPr>
            <w:r w:rsidRPr="00370472">
              <w:rPr>
                <w:rFonts w:ascii="宋体" w:hAnsi="宋体" w:cs="宋体"/>
                <w:kern w:val="0"/>
                <w:sz w:val="22"/>
                <w:szCs w:val="22"/>
              </w:rPr>
              <w:t xml:space="preserve">            </w:t>
            </w:r>
            <w:r w:rsidRPr="00370472">
              <w:rPr>
                <w:rFonts w:ascii="宋体" w:hAnsi="宋体" w:cs="宋体" w:hint="eastAsia"/>
                <w:kern w:val="0"/>
                <w:sz w:val="22"/>
                <w:szCs w:val="22"/>
              </w:rPr>
              <w:t>结余分配</w:t>
            </w:r>
          </w:p>
        </w:tc>
        <w:tc>
          <w:tcPr>
            <w:tcW w:w="500" w:type="dxa"/>
            <w:tcBorders>
              <w:top w:val="nil"/>
              <w:left w:val="single" w:sz="4"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19</w:t>
            </w:r>
          </w:p>
        </w:tc>
        <w:tc>
          <w:tcPr>
            <w:tcW w:w="1320" w:type="dxa"/>
            <w:tcBorders>
              <w:top w:val="nil"/>
              <w:left w:val="nil"/>
              <w:bottom w:val="single" w:sz="4" w:space="0" w:color="auto"/>
              <w:right w:val="single" w:sz="8" w:space="0" w:color="auto"/>
            </w:tcBorders>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 xml:space="preserve">　</w:t>
            </w:r>
          </w:p>
        </w:tc>
      </w:tr>
      <w:tr w:rsidR="007F09B6" w:rsidRPr="00D811A7">
        <w:trPr>
          <w:trHeight w:val="462"/>
        </w:trPr>
        <w:tc>
          <w:tcPr>
            <w:tcW w:w="3780" w:type="dxa"/>
            <w:tcBorders>
              <w:top w:val="nil"/>
              <w:left w:val="single" w:sz="8" w:space="0" w:color="auto"/>
              <w:bottom w:val="single" w:sz="4" w:space="0" w:color="auto"/>
              <w:right w:val="single" w:sz="4" w:space="0" w:color="auto"/>
            </w:tcBorders>
            <w:noWrap/>
            <w:vAlign w:val="center"/>
          </w:tcPr>
          <w:p w:rsidR="007F09B6" w:rsidRPr="00370472" w:rsidRDefault="007F09B6" w:rsidP="00370472">
            <w:pPr>
              <w:widowControl/>
              <w:jc w:val="left"/>
              <w:rPr>
                <w:rFonts w:ascii="宋体" w:cs="Times New Roman"/>
                <w:kern w:val="0"/>
              </w:rPr>
            </w:pPr>
            <w:r w:rsidRPr="00370472">
              <w:rPr>
                <w:rFonts w:ascii="宋体" w:hAnsi="宋体" w:cs="宋体"/>
                <w:kern w:val="0"/>
                <w:sz w:val="22"/>
                <w:szCs w:val="22"/>
              </w:rPr>
              <w:t xml:space="preserve">         </w:t>
            </w:r>
            <w:r w:rsidRPr="00370472">
              <w:rPr>
                <w:rFonts w:ascii="宋体" w:hAnsi="宋体" w:cs="宋体" w:hint="eastAsia"/>
                <w:kern w:val="0"/>
                <w:sz w:val="22"/>
                <w:szCs w:val="22"/>
              </w:rPr>
              <w:t>年初结转和结余</w:t>
            </w:r>
          </w:p>
        </w:tc>
        <w:tc>
          <w:tcPr>
            <w:tcW w:w="480" w:type="dxa"/>
            <w:tcBorders>
              <w:top w:val="nil"/>
              <w:left w:val="nil"/>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9</w:t>
            </w:r>
          </w:p>
        </w:tc>
        <w:tc>
          <w:tcPr>
            <w:tcW w:w="1360" w:type="dxa"/>
            <w:tcBorders>
              <w:top w:val="nil"/>
              <w:left w:val="nil"/>
              <w:bottom w:val="single" w:sz="4" w:space="0" w:color="auto"/>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128.76 </w:t>
            </w:r>
          </w:p>
        </w:tc>
        <w:tc>
          <w:tcPr>
            <w:tcW w:w="3400" w:type="dxa"/>
            <w:tcBorders>
              <w:top w:val="nil"/>
              <w:left w:val="nil"/>
              <w:bottom w:val="single" w:sz="4" w:space="0" w:color="auto"/>
              <w:right w:val="nil"/>
            </w:tcBorders>
            <w:noWrap/>
            <w:vAlign w:val="center"/>
          </w:tcPr>
          <w:p w:rsidR="007F09B6" w:rsidRPr="00370472" w:rsidRDefault="007F09B6" w:rsidP="00370472">
            <w:pPr>
              <w:widowControl/>
              <w:jc w:val="left"/>
              <w:rPr>
                <w:rFonts w:ascii="宋体" w:cs="Times New Roman"/>
                <w:kern w:val="0"/>
              </w:rPr>
            </w:pPr>
            <w:r w:rsidRPr="00370472">
              <w:rPr>
                <w:rFonts w:ascii="宋体" w:hAnsi="宋体" w:cs="宋体"/>
                <w:kern w:val="0"/>
                <w:sz w:val="22"/>
                <w:szCs w:val="22"/>
              </w:rPr>
              <w:t xml:space="preserve">            </w:t>
            </w:r>
            <w:r w:rsidRPr="00370472">
              <w:rPr>
                <w:rFonts w:ascii="宋体" w:hAnsi="宋体" w:cs="宋体" w:hint="eastAsia"/>
                <w:kern w:val="0"/>
                <w:sz w:val="22"/>
                <w:szCs w:val="22"/>
              </w:rPr>
              <w:t>年末结转和结余</w:t>
            </w:r>
          </w:p>
        </w:tc>
        <w:tc>
          <w:tcPr>
            <w:tcW w:w="500" w:type="dxa"/>
            <w:tcBorders>
              <w:top w:val="nil"/>
              <w:left w:val="single" w:sz="4"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20</w:t>
            </w:r>
          </w:p>
        </w:tc>
        <w:tc>
          <w:tcPr>
            <w:tcW w:w="1320" w:type="dxa"/>
            <w:tcBorders>
              <w:top w:val="nil"/>
              <w:left w:val="nil"/>
              <w:bottom w:val="single" w:sz="4" w:space="0" w:color="auto"/>
              <w:right w:val="single" w:sz="8"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145.32 </w:t>
            </w:r>
          </w:p>
        </w:tc>
      </w:tr>
      <w:tr w:rsidR="007F09B6" w:rsidRPr="00D811A7">
        <w:trPr>
          <w:trHeight w:val="462"/>
        </w:trPr>
        <w:tc>
          <w:tcPr>
            <w:tcW w:w="3780" w:type="dxa"/>
            <w:tcBorders>
              <w:top w:val="nil"/>
              <w:left w:val="single" w:sz="8" w:space="0" w:color="auto"/>
              <w:bottom w:val="nil"/>
              <w:right w:val="nil"/>
            </w:tcBorders>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 xml:space="preserve">　</w:t>
            </w:r>
          </w:p>
        </w:tc>
        <w:tc>
          <w:tcPr>
            <w:tcW w:w="480" w:type="dxa"/>
            <w:tcBorders>
              <w:top w:val="nil"/>
              <w:left w:val="single" w:sz="4"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10</w:t>
            </w:r>
          </w:p>
        </w:tc>
        <w:tc>
          <w:tcPr>
            <w:tcW w:w="1360" w:type="dxa"/>
            <w:tcBorders>
              <w:top w:val="nil"/>
              <w:left w:val="nil"/>
              <w:bottom w:val="nil"/>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hint="eastAsia"/>
                <w:kern w:val="0"/>
                <w:sz w:val="22"/>
                <w:szCs w:val="22"/>
              </w:rPr>
              <w:t xml:space="preserve">　</w:t>
            </w:r>
          </w:p>
        </w:tc>
        <w:tc>
          <w:tcPr>
            <w:tcW w:w="3400" w:type="dxa"/>
            <w:tcBorders>
              <w:top w:val="nil"/>
              <w:left w:val="nil"/>
              <w:bottom w:val="nil"/>
              <w:right w:val="nil"/>
            </w:tcBorders>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 xml:space="preserve">　</w:t>
            </w:r>
          </w:p>
        </w:tc>
        <w:tc>
          <w:tcPr>
            <w:tcW w:w="500" w:type="dxa"/>
            <w:tcBorders>
              <w:top w:val="nil"/>
              <w:left w:val="single" w:sz="4"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21</w:t>
            </w:r>
          </w:p>
        </w:tc>
        <w:tc>
          <w:tcPr>
            <w:tcW w:w="1320" w:type="dxa"/>
            <w:tcBorders>
              <w:top w:val="nil"/>
              <w:left w:val="nil"/>
              <w:bottom w:val="nil"/>
              <w:right w:val="single" w:sz="8" w:space="0" w:color="auto"/>
            </w:tcBorders>
            <w:noWrap/>
            <w:vAlign w:val="center"/>
          </w:tcPr>
          <w:p w:rsidR="007F09B6" w:rsidRPr="00370472" w:rsidRDefault="007F09B6" w:rsidP="00370472">
            <w:pPr>
              <w:widowControl/>
              <w:jc w:val="left"/>
              <w:rPr>
                <w:rFonts w:ascii="宋体" w:cs="Times New Roman"/>
                <w:kern w:val="0"/>
              </w:rPr>
            </w:pPr>
            <w:r w:rsidRPr="00370472">
              <w:rPr>
                <w:rFonts w:ascii="宋体" w:hAnsi="宋体" w:cs="宋体" w:hint="eastAsia"/>
                <w:kern w:val="0"/>
                <w:sz w:val="22"/>
                <w:szCs w:val="22"/>
              </w:rPr>
              <w:t xml:space="preserve">　</w:t>
            </w:r>
          </w:p>
        </w:tc>
      </w:tr>
      <w:tr w:rsidR="007F09B6" w:rsidRPr="00D811A7">
        <w:trPr>
          <w:trHeight w:val="462"/>
        </w:trPr>
        <w:tc>
          <w:tcPr>
            <w:tcW w:w="3780" w:type="dxa"/>
            <w:tcBorders>
              <w:top w:val="single" w:sz="4" w:space="0" w:color="auto"/>
              <w:left w:val="single" w:sz="8" w:space="0" w:color="auto"/>
              <w:bottom w:val="single" w:sz="8" w:space="0" w:color="auto"/>
              <w:right w:val="nil"/>
            </w:tcBorders>
            <w:shd w:val="clear" w:color="000000" w:fill="FFFFFF"/>
            <w:noWrap/>
            <w:vAlign w:val="center"/>
          </w:tcPr>
          <w:p w:rsidR="007F09B6" w:rsidRPr="00370472" w:rsidRDefault="007F09B6" w:rsidP="00370472">
            <w:pPr>
              <w:widowControl/>
              <w:jc w:val="center"/>
              <w:rPr>
                <w:rFonts w:ascii="宋体" w:cs="Times New Roman"/>
                <w:b/>
                <w:bCs/>
                <w:kern w:val="0"/>
              </w:rPr>
            </w:pPr>
            <w:r w:rsidRPr="00370472">
              <w:rPr>
                <w:rFonts w:ascii="宋体" w:hAnsi="宋体" w:cs="宋体" w:hint="eastAsia"/>
                <w:b/>
                <w:bCs/>
                <w:kern w:val="0"/>
                <w:sz w:val="22"/>
                <w:szCs w:val="22"/>
              </w:rPr>
              <w:t>合计</w:t>
            </w:r>
          </w:p>
        </w:tc>
        <w:tc>
          <w:tcPr>
            <w:tcW w:w="480" w:type="dxa"/>
            <w:tcBorders>
              <w:top w:val="nil"/>
              <w:left w:val="single" w:sz="4"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11</w:t>
            </w:r>
          </w:p>
        </w:tc>
        <w:tc>
          <w:tcPr>
            <w:tcW w:w="1360" w:type="dxa"/>
            <w:tcBorders>
              <w:top w:val="single" w:sz="4" w:space="0" w:color="auto"/>
              <w:left w:val="nil"/>
              <w:bottom w:val="single" w:sz="8" w:space="0" w:color="auto"/>
              <w:right w:val="single" w:sz="4"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463.20 </w:t>
            </w:r>
          </w:p>
        </w:tc>
        <w:tc>
          <w:tcPr>
            <w:tcW w:w="3400" w:type="dxa"/>
            <w:tcBorders>
              <w:top w:val="single" w:sz="4" w:space="0" w:color="auto"/>
              <w:left w:val="nil"/>
              <w:bottom w:val="single" w:sz="8" w:space="0" w:color="auto"/>
              <w:right w:val="nil"/>
            </w:tcBorders>
            <w:shd w:val="clear" w:color="000000" w:fill="FFFFFF"/>
            <w:noWrap/>
            <w:vAlign w:val="center"/>
          </w:tcPr>
          <w:p w:rsidR="007F09B6" w:rsidRPr="00370472" w:rsidRDefault="007F09B6" w:rsidP="00370472">
            <w:pPr>
              <w:widowControl/>
              <w:jc w:val="center"/>
              <w:rPr>
                <w:rFonts w:ascii="宋体" w:cs="Times New Roman"/>
                <w:b/>
                <w:bCs/>
                <w:kern w:val="0"/>
              </w:rPr>
            </w:pPr>
            <w:r w:rsidRPr="00370472">
              <w:rPr>
                <w:rFonts w:ascii="宋体" w:hAnsi="宋体" w:cs="宋体" w:hint="eastAsia"/>
                <w:b/>
                <w:bCs/>
                <w:kern w:val="0"/>
                <w:sz w:val="22"/>
                <w:szCs w:val="22"/>
              </w:rPr>
              <w:t>合计</w:t>
            </w:r>
          </w:p>
        </w:tc>
        <w:tc>
          <w:tcPr>
            <w:tcW w:w="500" w:type="dxa"/>
            <w:tcBorders>
              <w:top w:val="nil"/>
              <w:left w:val="single" w:sz="4" w:space="0" w:color="auto"/>
              <w:bottom w:val="single" w:sz="4" w:space="0" w:color="auto"/>
              <w:right w:val="single" w:sz="4" w:space="0" w:color="auto"/>
            </w:tcBorders>
            <w:shd w:val="clear" w:color="000000" w:fill="FFFFFF"/>
            <w:noWrap/>
            <w:vAlign w:val="center"/>
          </w:tcPr>
          <w:p w:rsidR="007F09B6" w:rsidRPr="00370472" w:rsidRDefault="007F09B6" w:rsidP="00370472">
            <w:pPr>
              <w:widowControl/>
              <w:jc w:val="center"/>
              <w:rPr>
                <w:rFonts w:ascii="宋体" w:cs="Times New Roman"/>
                <w:kern w:val="0"/>
              </w:rPr>
            </w:pPr>
            <w:r w:rsidRPr="00370472">
              <w:rPr>
                <w:rFonts w:ascii="宋体" w:hAnsi="宋体" w:cs="宋体"/>
                <w:kern w:val="0"/>
                <w:sz w:val="22"/>
                <w:szCs w:val="22"/>
              </w:rPr>
              <w:t>22</w:t>
            </w:r>
          </w:p>
        </w:tc>
        <w:tc>
          <w:tcPr>
            <w:tcW w:w="1320" w:type="dxa"/>
            <w:tcBorders>
              <w:top w:val="single" w:sz="4" w:space="0" w:color="auto"/>
              <w:left w:val="nil"/>
              <w:bottom w:val="single" w:sz="8" w:space="0" w:color="auto"/>
              <w:right w:val="single" w:sz="8" w:space="0" w:color="auto"/>
            </w:tcBorders>
            <w:noWrap/>
            <w:vAlign w:val="center"/>
          </w:tcPr>
          <w:p w:rsidR="007F09B6" w:rsidRPr="00370472" w:rsidRDefault="007F09B6" w:rsidP="00370472">
            <w:pPr>
              <w:widowControl/>
              <w:jc w:val="right"/>
              <w:rPr>
                <w:rFonts w:ascii="宋体" w:cs="Times New Roman"/>
                <w:kern w:val="0"/>
              </w:rPr>
            </w:pPr>
            <w:r w:rsidRPr="00370472">
              <w:rPr>
                <w:rFonts w:ascii="宋体" w:hAnsi="宋体" w:cs="宋体"/>
                <w:kern w:val="0"/>
                <w:sz w:val="22"/>
                <w:szCs w:val="22"/>
              </w:rPr>
              <w:t xml:space="preserve">463.20 </w:t>
            </w:r>
          </w:p>
        </w:tc>
      </w:tr>
      <w:tr w:rsidR="007F09B6" w:rsidRPr="00D811A7">
        <w:trPr>
          <w:trHeight w:val="462"/>
        </w:trPr>
        <w:tc>
          <w:tcPr>
            <w:tcW w:w="10840" w:type="dxa"/>
            <w:gridSpan w:val="6"/>
            <w:tcBorders>
              <w:top w:val="single" w:sz="8" w:space="0" w:color="auto"/>
              <w:left w:val="nil"/>
              <w:bottom w:val="nil"/>
              <w:right w:val="nil"/>
            </w:tcBorders>
            <w:vAlign w:val="center"/>
          </w:tcPr>
          <w:p w:rsidR="007F09B6" w:rsidRPr="00370472" w:rsidRDefault="007F09B6" w:rsidP="00370472">
            <w:pPr>
              <w:widowControl/>
              <w:jc w:val="left"/>
              <w:rPr>
                <w:rFonts w:ascii="宋体" w:cs="Times New Roman"/>
                <w:kern w:val="0"/>
                <w:sz w:val="20"/>
                <w:szCs w:val="20"/>
              </w:rPr>
            </w:pPr>
            <w:r w:rsidRPr="00370472">
              <w:rPr>
                <w:rFonts w:ascii="宋体" w:hAnsi="宋体" w:cs="宋体" w:hint="eastAsia"/>
                <w:kern w:val="0"/>
                <w:sz w:val="20"/>
                <w:szCs w:val="20"/>
              </w:rPr>
              <w:t>注：本表反映部门本年度的总收支和年末结转结余情况。</w:t>
            </w:r>
          </w:p>
        </w:tc>
      </w:tr>
    </w:tbl>
    <w:p w:rsidR="007F09B6" w:rsidRPr="00A45F06" w:rsidRDefault="007F09B6" w:rsidP="00AF35CD">
      <w:pPr>
        <w:autoSpaceDE w:val="0"/>
        <w:autoSpaceDN w:val="0"/>
        <w:adjustRightInd w:val="0"/>
        <w:spacing w:line="520" w:lineRule="exact"/>
        <w:rPr>
          <w:rFonts w:ascii="仿宋" w:eastAsia="仿宋" w:hAnsi="仿宋" w:cs="Times New Roman"/>
          <w:kern w:val="0"/>
          <w:sz w:val="32"/>
          <w:szCs w:val="32"/>
        </w:rPr>
      </w:pPr>
    </w:p>
    <w:p w:rsidR="007F09B6" w:rsidRDefault="007F09B6">
      <w:pPr>
        <w:widowControl/>
        <w:spacing w:after="200" w:line="276" w:lineRule="auto"/>
        <w:jc w:val="left"/>
        <w:rPr>
          <w:rFonts w:ascii="宋体" w:cs="Times New Roman"/>
          <w:b/>
          <w:bCs/>
          <w:kern w:val="0"/>
        </w:rPr>
      </w:pPr>
      <w:r>
        <w:rPr>
          <w:rFonts w:ascii="宋体" w:cs="Times New Roman"/>
          <w:b/>
          <w:bCs/>
          <w:kern w:val="0"/>
        </w:rPr>
        <w:br w:type="page"/>
      </w:r>
    </w:p>
    <w:p w:rsidR="007F09B6" w:rsidRDefault="007F09B6" w:rsidP="00370472">
      <w:pPr>
        <w:autoSpaceDE w:val="0"/>
        <w:autoSpaceDN w:val="0"/>
        <w:adjustRightInd w:val="0"/>
        <w:spacing w:line="520" w:lineRule="exact"/>
        <w:jc w:val="center"/>
        <w:rPr>
          <w:rFonts w:ascii="仿宋" w:eastAsia="仿宋" w:hAnsi="仿宋" w:cs="Times New Roman"/>
          <w:b/>
          <w:bCs/>
          <w:kern w:val="0"/>
          <w:sz w:val="32"/>
          <w:szCs w:val="32"/>
        </w:rPr>
      </w:pPr>
      <w:r>
        <w:rPr>
          <w:rFonts w:ascii="仿宋" w:eastAsia="仿宋" w:hAnsi="仿宋" w:cs="仿宋" w:hint="eastAsia"/>
          <w:b/>
          <w:bCs/>
          <w:kern w:val="0"/>
          <w:sz w:val="32"/>
          <w:szCs w:val="32"/>
        </w:rPr>
        <w:t>二</w:t>
      </w:r>
      <w:r w:rsidRPr="00370472">
        <w:rPr>
          <w:rFonts w:ascii="仿宋" w:eastAsia="仿宋" w:hAnsi="仿宋" w:cs="仿宋" w:hint="eastAsia"/>
          <w:b/>
          <w:bCs/>
          <w:kern w:val="0"/>
          <w:sz w:val="32"/>
          <w:szCs w:val="32"/>
        </w:rPr>
        <w:t>、</w:t>
      </w:r>
      <w:r>
        <w:rPr>
          <w:rFonts w:ascii="仿宋" w:eastAsia="仿宋" w:hAnsi="仿宋" w:cs="仿宋" w:hint="eastAsia"/>
          <w:b/>
          <w:bCs/>
          <w:kern w:val="0"/>
          <w:sz w:val="32"/>
          <w:szCs w:val="32"/>
        </w:rPr>
        <w:t>收入结算</w:t>
      </w:r>
      <w:r w:rsidRPr="00370472">
        <w:rPr>
          <w:rFonts w:ascii="仿宋" w:eastAsia="仿宋" w:hAnsi="仿宋" w:cs="仿宋" w:hint="eastAsia"/>
          <w:b/>
          <w:bCs/>
          <w:kern w:val="0"/>
          <w:sz w:val="32"/>
          <w:szCs w:val="32"/>
        </w:rPr>
        <w:t>表</w:t>
      </w:r>
    </w:p>
    <w:tbl>
      <w:tblPr>
        <w:tblW w:w="10400" w:type="dxa"/>
        <w:tblInd w:w="-106" w:type="dxa"/>
        <w:tblLook w:val="00A0"/>
      </w:tblPr>
      <w:tblGrid>
        <w:gridCol w:w="560"/>
        <w:gridCol w:w="520"/>
        <w:gridCol w:w="3440"/>
        <w:gridCol w:w="1080"/>
        <w:gridCol w:w="1100"/>
        <w:gridCol w:w="900"/>
        <w:gridCol w:w="660"/>
        <w:gridCol w:w="700"/>
        <w:gridCol w:w="780"/>
        <w:gridCol w:w="660"/>
      </w:tblGrid>
      <w:tr w:rsidR="007F09B6" w:rsidRPr="00D811A7">
        <w:trPr>
          <w:trHeight w:val="285"/>
        </w:trPr>
        <w:tc>
          <w:tcPr>
            <w:tcW w:w="560" w:type="dxa"/>
            <w:tcBorders>
              <w:top w:val="nil"/>
              <w:left w:val="nil"/>
              <w:bottom w:val="nil"/>
              <w:right w:val="nil"/>
            </w:tcBorders>
            <w:shd w:val="clear" w:color="000000" w:fill="FFFFFF"/>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520" w:type="dxa"/>
            <w:tcBorders>
              <w:top w:val="nil"/>
              <w:left w:val="nil"/>
              <w:bottom w:val="nil"/>
              <w:right w:val="nil"/>
            </w:tcBorders>
            <w:shd w:val="clear" w:color="000000" w:fill="FFFFFF"/>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3440" w:type="dxa"/>
            <w:tcBorders>
              <w:top w:val="nil"/>
              <w:left w:val="nil"/>
              <w:bottom w:val="nil"/>
              <w:right w:val="nil"/>
            </w:tcBorders>
            <w:shd w:val="clear" w:color="000000" w:fill="FFFFFF"/>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1080" w:type="dxa"/>
            <w:tcBorders>
              <w:top w:val="nil"/>
              <w:left w:val="nil"/>
              <w:bottom w:val="nil"/>
              <w:right w:val="nil"/>
            </w:tcBorders>
            <w:shd w:val="clear" w:color="000000" w:fill="FFFFFF"/>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1100" w:type="dxa"/>
            <w:tcBorders>
              <w:top w:val="nil"/>
              <w:left w:val="nil"/>
              <w:bottom w:val="nil"/>
              <w:right w:val="nil"/>
            </w:tcBorders>
            <w:shd w:val="clear" w:color="000000" w:fill="FFFFFF"/>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3700" w:type="dxa"/>
            <w:gridSpan w:val="5"/>
            <w:tcBorders>
              <w:top w:val="nil"/>
              <w:left w:val="nil"/>
              <w:bottom w:val="nil"/>
              <w:right w:val="nil"/>
            </w:tcBorders>
            <w:shd w:val="clear" w:color="000000" w:fill="FFFFFF"/>
            <w:noWrap/>
            <w:vAlign w:val="center"/>
          </w:tcPr>
          <w:p w:rsidR="007F09B6" w:rsidRPr="00B65CF3" w:rsidRDefault="007F09B6" w:rsidP="00B65CF3">
            <w:pPr>
              <w:widowControl/>
              <w:jc w:val="right"/>
              <w:rPr>
                <w:rFonts w:ascii="宋体" w:cs="Times New Roman"/>
                <w:color w:val="000000"/>
                <w:kern w:val="0"/>
                <w:sz w:val="20"/>
                <w:szCs w:val="20"/>
              </w:rPr>
            </w:pPr>
            <w:r w:rsidRPr="00B65CF3">
              <w:rPr>
                <w:rFonts w:ascii="宋体" w:hAnsi="宋体" w:cs="宋体" w:hint="eastAsia"/>
                <w:color w:val="000000"/>
                <w:kern w:val="0"/>
                <w:sz w:val="20"/>
                <w:szCs w:val="20"/>
              </w:rPr>
              <w:t>公开</w:t>
            </w:r>
            <w:r w:rsidRPr="00B65CF3">
              <w:rPr>
                <w:rFonts w:ascii="宋体" w:hAnsi="宋体" w:cs="宋体"/>
                <w:color w:val="000000"/>
                <w:kern w:val="0"/>
                <w:sz w:val="20"/>
                <w:szCs w:val="20"/>
              </w:rPr>
              <w:t>02</w:t>
            </w:r>
            <w:r w:rsidRPr="00B65CF3">
              <w:rPr>
                <w:rFonts w:ascii="宋体" w:hAnsi="宋体" w:cs="宋体" w:hint="eastAsia"/>
                <w:color w:val="000000"/>
                <w:kern w:val="0"/>
                <w:sz w:val="20"/>
                <w:szCs w:val="20"/>
              </w:rPr>
              <w:t>表</w:t>
            </w:r>
          </w:p>
        </w:tc>
      </w:tr>
      <w:tr w:rsidR="007F09B6" w:rsidRPr="00D811A7">
        <w:trPr>
          <w:trHeight w:val="420"/>
        </w:trPr>
        <w:tc>
          <w:tcPr>
            <w:tcW w:w="4520" w:type="dxa"/>
            <w:gridSpan w:val="3"/>
            <w:tcBorders>
              <w:top w:val="nil"/>
              <w:left w:val="nil"/>
              <w:bottom w:val="nil"/>
              <w:right w:val="nil"/>
            </w:tcBorders>
            <w:shd w:val="clear" w:color="000000" w:fill="FFFFFF"/>
            <w:noWrap/>
            <w:vAlign w:val="center"/>
          </w:tcPr>
          <w:p w:rsidR="007F09B6" w:rsidRPr="00B65CF3" w:rsidRDefault="007F09B6" w:rsidP="00B65CF3">
            <w:pPr>
              <w:widowControl/>
              <w:jc w:val="left"/>
              <w:rPr>
                <w:rFonts w:ascii="宋体" w:cs="Times New Roman"/>
                <w:color w:val="000000"/>
                <w:kern w:val="0"/>
                <w:sz w:val="20"/>
                <w:szCs w:val="20"/>
              </w:rPr>
            </w:pPr>
            <w:r w:rsidRPr="00B65CF3">
              <w:rPr>
                <w:rFonts w:ascii="宋体" w:hAnsi="宋体" w:cs="宋体" w:hint="eastAsia"/>
                <w:color w:val="000000"/>
                <w:kern w:val="0"/>
                <w:sz w:val="20"/>
                <w:szCs w:val="20"/>
              </w:rPr>
              <w:t>部门：梅州市法制局</w:t>
            </w:r>
          </w:p>
        </w:tc>
        <w:tc>
          <w:tcPr>
            <w:tcW w:w="1080" w:type="dxa"/>
            <w:tcBorders>
              <w:top w:val="nil"/>
              <w:left w:val="nil"/>
              <w:bottom w:val="nil"/>
              <w:right w:val="nil"/>
            </w:tcBorders>
            <w:shd w:val="clear" w:color="000000" w:fill="FFFFFF"/>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1100" w:type="dxa"/>
            <w:tcBorders>
              <w:top w:val="nil"/>
              <w:left w:val="nil"/>
              <w:bottom w:val="nil"/>
              <w:right w:val="nil"/>
            </w:tcBorders>
            <w:shd w:val="clear" w:color="000000" w:fill="FFFFFF"/>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900" w:type="dxa"/>
            <w:tcBorders>
              <w:top w:val="nil"/>
              <w:left w:val="nil"/>
              <w:bottom w:val="nil"/>
              <w:right w:val="nil"/>
            </w:tcBorders>
            <w:shd w:val="clear" w:color="000000" w:fill="FFFFFF"/>
            <w:noWrap/>
            <w:vAlign w:val="center"/>
          </w:tcPr>
          <w:p w:rsidR="007F09B6" w:rsidRPr="00B65CF3" w:rsidRDefault="007F09B6" w:rsidP="00B65CF3">
            <w:pPr>
              <w:widowControl/>
              <w:jc w:val="center"/>
              <w:rPr>
                <w:rFonts w:ascii="宋体" w:cs="Times New Roman"/>
                <w:color w:val="000000"/>
                <w:kern w:val="0"/>
                <w:sz w:val="20"/>
                <w:szCs w:val="20"/>
              </w:rPr>
            </w:pPr>
            <w:r w:rsidRPr="00B65CF3">
              <w:rPr>
                <w:rFonts w:ascii="宋体" w:hAnsi="宋体" w:cs="宋体" w:hint="eastAsia"/>
                <w:color w:val="000000"/>
                <w:kern w:val="0"/>
                <w:sz w:val="20"/>
                <w:szCs w:val="20"/>
              </w:rPr>
              <w:t xml:space="preserve">　</w:t>
            </w:r>
          </w:p>
        </w:tc>
        <w:tc>
          <w:tcPr>
            <w:tcW w:w="2800" w:type="dxa"/>
            <w:gridSpan w:val="4"/>
            <w:tcBorders>
              <w:top w:val="nil"/>
              <w:left w:val="nil"/>
              <w:bottom w:val="single" w:sz="8" w:space="0" w:color="auto"/>
              <w:right w:val="nil"/>
            </w:tcBorders>
            <w:shd w:val="clear" w:color="000000" w:fill="FFFFFF"/>
            <w:noWrap/>
            <w:vAlign w:val="center"/>
          </w:tcPr>
          <w:p w:rsidR="007F09B6" w:rsidRPr="00B65CF3" w:rsidRDefault="007F09B6" w:rsidP="00B65CF3">
            <w:pPr>
              <w:widowControl/>
              <w:jc w:val="right"/>
              <w:rPr>
                <w:rFonts w:ascii="宋体" w:cs="Times New Roman"/>
                <w:color w:val="000000"/>
                <w:kern w:val="0"/>
                <w:sz w:val="20"/>
                <w:szCs w:val="20"/>
              </w:rPr>
            </w:pPr>
            <w:r w:rsidRPr="00B65CF3">
              <w:rPr>
                <w:rFonts w:ascii="宋体" w:hAnsi="宋体" w:cs="宋体" w:hint="eastAsia"/>
                <w:color w:val="000000"/>
                <w:kern w:val="0"/>
                <w:sz w:val="20"/>
                <w:szCs w:val="20"/>
              </w:rPr>
              <w:t>单位：万元</w:t>
            </w:r>
          </w:p>
        </w:tc>
      </w:tr>
      <w:tr w:rsidR="007F09B6" w:rsidRPr="00D811A7">
        <w:trPr>
          <w:trHeight w:val="420"/>
        </w:trPr>
        <w:tc>
          <w:tcPr>
            <w:tcW w:w="4520" w:type="dxa"/>
            <w:gridSpan w:val="3"/>
            <w:tcBorders>
              <w:top w:val="single" w:sz="8" w:space="0" w:color="auto"/>
              <w:left w:val="single" w:sz="8" w:space="0" w:color="auto"/>
              <w:bottom w:val="single" w:sz="4" w:space="0" w:color="auto"/>
              <w:right w:val="nil"/>
            </w:tcBorders>
            <w:shd w:val="clear" w:color="000000" w:fill="FFFFFF"/>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项</w:t>
            </w:r>
            <w:r w:rsidRPr="00B65CF3">
              <w:rPr>
                <w:rFonts w:ascii="宋体" w:hAnsi="宋体" w:cs="宋体"/>
                <w:kern w:val="0"/>
                <w:sz w:val="24"/>
                <w:szCs w:val="24"/>
              </w:rPr>
              <w:t xml:space="preserve">    </w:t>
            </w:r>
            <w:r w:rsidRPr="00B65CF3">
              <w:rPr>
                <w:rFonts w:ascii="宋体" w:hAnsi="宋体" w:cs="宋体" w:hint="eastAsia"/>
                <w:kern w:val="0"/>
                <w:sz w:val="24"/>
                <w:szCs w:val="24"/>
              </w:rPr>
              <w:t>目</w:t>
            </w:r>
          </w:p>
        </w:tc>
        <w:tc>
          <w:tcPr>
            <w:tcW w:w="108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本年收入合计</w:t>
            </w:r>
          </w:p>
        </w:tc>
        <w:tc>
          <w:tcPr>
            <w:tcW w:w="1100" w:type="dxa"/>
            <w:vMerge w:val="restart"/>
            <w:tcBorders>
              <w:top w:val="single" w:sz="8" w:space="0" w:color="auto"/>
              <w:left w:val="single" w:sz="4" w:space="0" w:color="auto"/>
              <w:bottom w:val="single" w:sz="4" w:space="0" w:color="000000"/>
              <w:right w:val="single" w:sz="4" w:space="0" w:color="auto"/>
            </w:tcBorders>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财政拨款收入</w:t>
            </w:r>
          </w:p>
        </w:tc>
        <w:tc>
          <w:tcPr>
            <w:tcW w:w="90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上级补助收入</w:t>
            </w:r>
          </w:p>
        </w:tc>
        <w:tc>
          <w:tcPr>
            <w:tcW w:w="660" w:type="dxa"/>
            <w:vMerge w:val="restart"/>
            <w:tcBorders>
              <w:top w:val="nil"/>
              <w:left w:val="single" w:sz="4" w:space="0" w:color="auto"/>
              <w:bottom w:val="single" w:sz="4" w:space="0" w:color="000000"/>
              <w:right w:val="single" w:sz="4" w:space="0" w:color="auto"/>
            </w:tcBorders>
            <w:shd w:val="clear" w:color="000000" w:fill="FFFFFF"/>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事业收入</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经营收入</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附属单位上缴收入</w:t>
            </w:r>
          </w:p>
        </w:tc>
        <w:tc>
          <w:tcPr>
            <w:tcW w:w="660" w:type="dxa"/>
            <w:vMerge w:val="restart"/>
            <w:tcBorders>
              <w:top w:val="nil"/>
              <w:left w:val="single" w:sz="4" w:space="0" w:color="auto"/>
              <w:bottom w:val="single" w:sz="4" w:space="0" w:color="000000"/>
              <w:right w:val="single" w:sz="8" w:space="0" w:color="auto"/>
            </w:tcBorders>
            <w:shd w:val="clear" w:color="000000" w:fill="FFFFFF"/>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其他收入</w:t>
            </w:r>
          </w:p>
        </w:tc>
      </w:tr>
      <w:tr w:rsidR="007F09B6" w:rsidRPr="00D811A7">
        <w:trPr>
          <w:trHeight w:val="420"/>
        </w:trPr>
        <w:tc>
          <w:tcPr>
            <w:tcW w:w="1080" w:type="dxa"/>
            <w:gridSpan w:val="2"/>
            <w:vMerge w:val="restart"/>
            <w:tcBorders>
              <w:top w:val="single" w:sz="4" w:space="0" w:color="auto"/>
              <w:left w:val="single" w:sz="8" w:space="0" w:color="auto"/>
              <w:bottom w:val="single" w:sz="4" w:space="0" w:color="000000"/>
              <w:right w:val="nil"/>
            </w:tcBorders>
            <w:shd w:val="clear" w:color="000000" w:fill="FFFFFF"/>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功能分类科目编码</w:t>
            </w:r>
          </w:p>
        </w:tc>
        <w:tc>
          <w:tcPr>
            <w:tcW w:w="3440" w:type="dxa"/>
            <w:vMerge w:val="restart"/>
            <w:tcBorders>
              <w:top w:val="nil"/>
              <w:left w:val="single" w:sz="4" w:space="0" w:color="auto"/>
              <w:bottom w:val="single" w:sz="4" w:space="0" w:color="000000"/>
              <w:right w:val="single" w:sz="4" w:space="0" w:color="auto"/>
            </w:tcBorders>
            <w:shd w:val="clear" w:color="000000" w:fill="FFFFFF"/>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科目名称</w:t>
            </w:r>
          </w:p>
        </w:tc>
        <w:tc>
          <w:tcPr>
            <w:tcW w:w="1080" w:type="dxa"/>
            <w:vMerge/>
            <w:tcBorders>
              <w:top w:val="single" w:sz="8" w:space="0" w:color="auto"/>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1100" w:type="dxa"/>
            <w:vMerge/>
            <w:tcBorders>
              <w:top w:val="single" w:sz="8" w:space="0" w:color="auto"/>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900" w:type="dxa"/>
            <w:vMerge/>
            <w:tcBorders>
              <w:top w:val="single" w:sz="8" w:space="0" w:color="auto"/>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660" w:type="dxa"/>
            <w:vMerge/>
            <w:tcBorders>
              <w:top w:val="nil"/>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780" w:type="dxa"/>
            <w:vMerge/>
            <w:tcBorders>
              <w:top w:val="nil"/>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660" w:type="dxa"/>
            <w:vMerge/>
            <w:tcBorders>
              <w:top w:val="nil"/>
              <w:left w:val="single" w:sz="4" w:space="0" w:color="auto"/>
              <w:bottom w:val="single" w:sz="4" w:space="0" w:color="000000"/>
              <w:right w:val="single" w:sz="8" w:space="0" w:color="auto"/>
            </w:tcBorders>
            <w:vAlign w:val="center"/>
          </w:tcPr>
          <w:p w:rsidR="007F09B6" w:rsidRPr="00B65CF3" w:rsidRDefault="007F09B6" w:rsidP="00B65CF3">
            <w:pPr>
              <w:widowControl/>
              <w:jc w:val="left"/>
              <w:rPr>
                <w:rFonts w:ascii="宋体" w:cs="Times New Roman"/>
                <w:kern w:val="0"/>
                <w:sz w:val="24"/>
                <w:szCs w:val="24"/>
              </w:rPr>
            </w:pPr>
          </w:p>
        </w:tc>
      </w:tr>
      <w:tr w:rsidR="007F09B6" w:rsidRPr="00D811A7">
        <w:trPr>
          <w:trHeight w:val="420"/>
        </w:trPr>
        <w:tc>
          <w:tcPr>
            <w:tcW w:w="1080" w:type="dxa"/>
            <w:gridSpan w:val="2"/>
            <w:vMerge/>
            <w:tcBorders>
              <w:top w:val="single" w:sz="4" w:space="0" w:color="auto"/>
              <w:left w:val="single" w:sz="8" w:space="0" w:color="auto"/>
              <w:bottom w:val="single" w:sz="4" w:space="0" w:color="000000"/>
              <w:right w:val="nil"/>
            </w:tcBorders>
            <w:vAlign w:val="center"/>
          </w:tcPr>
          <w:p w:rsidR="007F09B6" w:rsidRPr="00B65CF3" w:rsidRDefault="007F09B6" w:rsidP="00B65CF3">
            <w:pPr>
              <w:widowControl/>
              <w:jc w:val="left"/>
              <w:rPr>
                <w:rFonts w:ascii="宋体" w:cs="Times New Roman"/>
                <w:kern w:val="0"/>
                <w:sz w:val="24"/>
                <w:szCs w:val="24"/>
              </w:rPr>
            </w:pPr>
          </w:p>
        </w:tc>
        <w:tc>
          <w:tcPr>
            <w:tcW w:w="3440" w:type="dxa"/>
            <w:vMerge/>
            <w:tcBorders>
              <w:top w:val="nil"/>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1080" w:type="dxa"/>
            <w:vMerge/>
            <w:tcBorders>
              <w:top w:val="single" w:sz="8" w:space="0" w:color="auto"/>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1100" w:type="dxa"/>
            <w:vMerge/>
            <w:tcBorders>
              <w:top w:val="single" w:sz="8" w:space="0" w:color="auto"/>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900" w:type="dxa"/>
            <w:vMerge/>
            <w:tcBorders>
              <w:top w:val="single" w:sz="8" w:space="0" w:color="auto"/>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660" w:type="dxa"/>
            <w:vMerge/>
            <w:tcBorders>
              <w:top w:val="nil"/>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780" w:type="dxa"/>
            <w:vMerge/>
            <w:tcBorders>
              <w:top w:val="nil"/>
              <w:left w:val="single" w:sz="4" w:space="0" w:color="auto"/>
              <w:bottom w:val="single" w:sz="4" w:space="0" w:color="000000"/>
              <w:right w:val="single" w:sz="4" w:space="0" w:color="auto"/>
            </w:tcBorders>
            <w:vAlign w:val="center"/>
          </w:tcPr>
          <w:p w:rsidR="007F09B6" w:rsidRPr="00B65CF3" w:rsidRDefault="007F09B6" w:rsidP="00B65CF3">
            <w:pPr>
              <w:widowControl/>
              <w:jc w:val="left"/>
              <w:rPr>
                <w:rFonts w:ascii="宋体" w:cs="Times New Roman"/>
                <w:kern w:val="0"/>
                <w:sz w:val="24"/>
                <w:szCs w:val="24"/>
              </w:rPr>
            </w:pPr>
          </w:p>
        </w:tc>
        <w:tc>
          <w:tcPr>
            <w:tcW w:w="660" w:type="dxa"/>
            <w:vMerge/>
            <w:tcBorders>
              <w:top w:val="nil"/>
              <w:left w:val="single" w:sz="4" w:space="0" w:color="auto"/>
              <w:bottom w:val="single" w:sz="4" w:space="0" w:color="000000"/>
              <w:right w:val="single" w:sz="8" w:space="0" w:color="auto"/>
            </w:tcBorders>
            <w:vAlign w:val="center"/>
          </w:tcPr>
          <w:p w:rsidR="007F09B6" w:rsidRPr="00B65CF3" w:rsidRDefault="007F09B6" w:rsidP="00B65CF3">
            <w:pPr>
              <w:widowControl/>
              <w:jc w:val="left"/>
              <w:rPr>
                <w:rFonts w:ascii="宋体" w:cs="Times New Roman"/>
                <w:kern w:val="0"/>
                <w:sz w:val="24"/>
                <w:szCs w:val="24"/>
              </w:rPr>
            </w:pPr>
          </w:p>
        </w:tc>
      </w:tr>
      <w:tr w:rsidR="007F09B6" w:rsidRPr="00D811A7">
        <w:trPr>
          <w:trHeight w:val="420"/>
        </w:trPr>
        <w:tc>
          <w:tcPr>
            <w:tcW w:w="452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栏次</w:t>
            </w:r>
          </w:p>
        </w:tc>
        <w:tc>
          <w:tcPr>
            <w:tcW w:w="108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kern w:val="0"/>
                <w:sz w:val="24"/>
                <w:szCs w:val="24"/>
              </w:rPr>
              <w:t>1</w:t>
            </w:r>
          </w:p>
        </w:tc>
        <w:tc>
          <w:tcPr>
            <w:tcW w:w="110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kern w:val="0"/>
                <w:sz w:val="24"/>
                <w:szCs w:val="24"/>
              </w:rPr>
              <w:t>2</w:t>
            </w:r>
          </w:p>
        </w:tc>
        <w:tc>
          <w:tcPr>
            <w:tcW w:w="90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kern w:val="0"/>
                <w:sz w:val="24"/>
                <w:szCs w:val="24"/>
              </w:rPr>
              <w:t>3</w:t>
            </w:r>
          </w:p>
        </w:tc>
        <w:tc>
          <w:tcPr>
            <w:tcW w:w="66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kern w:val="0"/>
                <w:sz w:val="24"/>
                <w:szCs w:val="24"/>
              </w:rPr>
              <w:t>4</w:t>
            </w:r>
          </w:p>
        </w:tc>
        <w:tc>
          <w:tcPr>
            <w:tcW w:w="70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kern w:val="0"/>
                <w:sz w:val="24"/>
                <w:szCs w:val="24"/>
              </w:rPr>
              <w:t>5</w:t>
            </w:r>
          </w:p>
        </w:tc>
        <w:tc>
          <w:tcPr>
            <w:tcW w:w="78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kern w:val="0"/>
                <w:sz w:val="24"/>
                <w:szCs w:val="24"/>
              </w:rPr>
              <w:t>6</w:t>
            </w:r>
          </w:p>
        </w:tc>
        <w:tc>
          <w:tcPr>
            <w:tcW w:w="660" w:type="dxa"/>
            <w:tcBorders>
              <w:top w:val="nil"/>
              <w:left w:val="nil"/>
              <w:bottom w:val="single" w:sz="4" w:space="0" w:color="auto"/>
              <w:right w:val="single" w:sz="8" w:space="0" w:color="auto"/>
            </w:tcBorders>
            <w:shd w:val="clear" w:color="000000" w:fill="FFFFFF"/>
            <w:noWrap/>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kern w:val="0"/>
                <w:sz w:val="24"/>
                <w:szCs w:val="24"/>
              </w:rPr>
              <w:t>7</w:t>
            </w:r>
          </w:p>
        </w:tc>
      </w:tr>
      <w:tr w:rsidR="007F09B6" w:rsidRPr="00D811A7">
        <w:trPr>
          <w:trHeight w:val="420"/>
        </w:trPr>
        <w:tc>
          <w:tcPr>
            <w:tcW w:w="4520" w:type="dxa"/>
            <w:gridSpan w:val="3"/>
            <w:tcBorders>
              <w:top w:val="nil"/>
              <w:left w:val="single" w:sz="8" w:space="0" w:color="auto"/>
              <w:bottom w:val="single" w:sz="4" w:space="0" w:color="auto"/>
              <w:right w:val="single" w:sz="4" w:space="0" w:color="000000"/>
            </w:tcBorders>
            <w:shd w:val="clear" w:color="000000" w:fill="FFFFFF"/>
            <w:noWrap/>
            <w:vAlign w:val="center"/>
          </w:tcPr>
          <w:p w:rsidR="007F09B6" w:rsidRPr="00B65CF3" w:rsidRDefault="007F09B6" w:rsidP="00B65CF3">
            <w:pPr>
              <w:widowControl/>
              <w:jc w:val="center"/>
              <w:rPr>
                <w:rFonts w:ascii="宋体" w:cs="Times New Roman"/>
                <w:kern w:val="0"/>
                <w:sz w:val="24"/>
                <w:szCs w:val="24"/>
              </w:rPr>
            </w:pPr>
            <w:r w:rsidRPr="00B65CF3">
              <w:rPr>
                <w:rFonts w:ascii="宋体" w:hAnsi="宋体" w:cs="宋体" w:hint="eastAsia"/>
                <w:kern w:val="0"/>
                <w:sz w:val="24"/>
                <w:szCs w:val="24"/>
              </w:rPr>
              <w:t>合计</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334.44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334.44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8"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201</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hint="eastAsia"/>
                <w:kern w:val="0"/>
                <w:sz w:val="24"/>
                <w:szCs w:val="24"/>
              </w:rPr>
              <w:t>一般公共服务支出</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281.73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281.73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8"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20103</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hint="eastAsia"/>
                <w:kern w:val="0"/>
                <w:sz w:val="24"/>
                <w:szCs w:val="24"/>
              </w:rPr>
              <w:t>政府办公厅</w:t>
            </w:r>
            <w:r w:rsidRPr="00B65CF3">
              <w:rPr>
                <w:rFonts w:ascii="宋体" w:hAnsi="宋体" w:cs="宋体"/>
                <w:kern w:val="0"/>
                <w:sz w:val="24"/>
                <w:szCs w:val="24"/>
              </w:rPr>
              <w:t>(</w:t>
            </w:r>
            <w:r w:rsidRPr="00B65CF3">
              <w:rPr>
                <w:rFonts w:ascii="宋体" w:hAnsi="宋体" w:cs="宋体" w:hint="eastAsia"/>
                <w:kern w:val="0"/>
                <w:sz w:val="24"/>
                <w:szCs w:val="24"/>
              </w:rPr>
              <w:t>室</w:t>
            </w:r>
            <w:r w:rsidRPr="00B65CF3">
              <w:rPr>
                <w:rFonts w:ascii="宋体" w:hAnsi="宋体" w:cs="宋体"/>
                <w:kern w:val="0"/>
                <w:sz w:val="24"/>
                <w:szCs w:val="24"/>
              </w:rPr>
              <w:t>)</w:t>
            </w:r>
            <w:r w:rsidRPr="00B65CF3">
              <w:rPr>
                <w:rFonts w:ascii="宋体" w:hAnsi="宋体" w:cs="宋体" w:hint="eastAsia"/>
                <w:kern w:val="0"/>
                <w:sz w:val="24"/>
                <w:szCs w:val="24"/>
              </w:rPr>
              <w:t>及相关机构事务</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华文中宋" w:eastAsia="华文中宋" w:hAnsi="宋体" w:cs="华文中宋"/>
                <w:kern w:val="0"/>
                <w:sz w:val="24"/>
                <w:szCs w:val="24"/>
              </w:rPr>
            </w:pPr>
            <w:r w:rsidRPr="00B65CF3">
              <w:rPr>
                <w:rFonts w:ascii="华文中宋" w:eastAsia="华文中宋" w:hAnsi="宋体" w:cs="华文中宋"/>
                <w:kern w:val="0"/>
                <w:sz w:val="24"/>
                <w:szCs w:val="24"/>
              </w:rPr>
              <w:t xml:space="preserve">281.73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华文中宋" w:eastAsia="华文中宋" w:hAnsi="宋体" w:cs="华文中宋"/>
                <w:kern w:val="0"/>
                <w:sz w:val="24"/>
                <w:szCs w:val="24"/>
              </w:rPr>
            </w:pPr>
            <w:r w:rsidRPr="00B65CF3">
              <w:rPr>
                <w:rFonts w:ascii="华文中宋" w:eastAsia="华文中宋" w:hAnsi="宋体" w:cs="华文中宋"/>
                <w:kern w:val="0"/>
                <w:sz w:val="24"/>
                <w:szCs w:val="24"/>
              </w:rPr>
              <w:t xml:space="preserve">281.73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8"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2010301</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 xml:space="preserve">  </w:t>
            </w:r>
            <w:r w:rsidRPr="00B65CF3">
              <w:rPr>
                <w:rFonts w:ascii="宋体" w:hAnsi="宋体" w:cs="宋体" w:hint="eastAsia"/>
                <w:kern w:val="0"/>
                <w:sz w:val="24"/>
                <w:szCs w:val="24"/>
              </w:rPr>
              <w:t>行政运行</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246.61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246.61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2010302</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 xml:space="preserve">  </w:t>
            </w:r>
            <w:r w:rsidRPr="00B65CF3">
              <w:rPr>
                <w:rFonts w:ascii="宋体" w:hAnsi="宋体" w:cs="宋体" w:hint="eastAsia"/>
                <w:kern w:val="0"/>
                <w:sz w:val="24"/>
                <w:szCs w:val="24"/>
              </w:rPr>
              <w:t>一般行政管理事务</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35.13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35.13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208</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hint="eastAsia"/>
                <w:kern w:val="0"/>
                <w:sz w:val="24"/>
                <w:szCs w:val="24"/>
              </w:rPr>
              <w:t>社会保障和就业支出</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32.71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32.71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20805</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hint="eastAsia"/>
                <w:kern w:val="0"/>
                <w:sz w:val="24"/>
                <w:szCs w:val="24"/>
              </w:rPr>
              <w:t>行政事业单位离退休</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32.71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32.71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2080501</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 xml:space="preserve">  </w:t>
            </w:r>
            <w:r w:rsidRPr="00B65CF3">
              <w:rPr>
                <w:rFonts w:ascii="宋体" w:hAnsi="宋体" w:cs="宋体" w:hint="eastAsia"/>
                <w:kern w:val="0"/>
                <w:sz w:val="24"/>
                <w:szCs w:val="24"/>
              </w:rPr>
              <w:t>归口管理的行政单位退休</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32.71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32.71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210</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hint="eastAsia"/>
                <w:kern w:val="0"/>
                <w:sz w:val="24"/>
                <w:szCs w:val="24"/>
              </w:rPr>
              <w:t>医疗卫生与计划生育支出</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4.74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4.74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21005</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hint="eastAsia"/>
                <w:kern w:val="0"/>
                <w:sz w:val="24"/>
                <w:szCs w:val="24"/>
              </w:rPr>
              <w:t>医疗保障</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4.74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4.74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2100501</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 xml:space="preserve">  </w:t>
            </w:r>
            <w:r w:rsidRPr="00B65CF3">
              <w:rPr>
                <w:rFonts w:ascii="宋体" w:hAnsi="宋体" w:cs="宋体" w:hint="eastAsia"/>
                <w:kern w:val="0"/>
                <w:sz w:val="24"/>
                <w:szCs w:val="24"/>
              </w:rPr>
              <w:t>行政单位医疗</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4.74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4.74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221</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hint="eastAsia"/>
                <w:kern w:val="0"/>
                <w:sz w:val="24"/>
                <w:szCs w:val="24"/>
              </w:rPr>
              <w:t>住房保障支出</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15.25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15.25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22102</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hint="eastAsia"/>
                <w:kern w:val="0"/>
                <w:sz w:val="24"/>
                <w:szCs w:val="24"/>
              </w:rPr>
              <w:t>住房改革支出</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15.25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15.25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2210201</w:t>
            </w:r>
          </w:p>
        </w:tc>
        <w:tc>
          <w:tcPr>
            <w:tcW w:w="3440" w:type="dxa"/>
            <w:tcBorders>
              <w:top w:val="nil"/>
              <w:left w:val="nil"/>
              <w:bottom w:val="single" w:sz="4" w:space="0" w:color="auto"/>
              <w:right w:val="single" w:sz="4" w:space="0" w:color="auto"/>
            </w:tcBorders>
            <w:shd w:val="clear" w:color="000000" w:fill="FFFFFF"/>
            <w:noWrap/>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kern w:val="0"/>
                <w:sz w:val="24"/>
                <w:szCs w:val="24"/>
              </w:rPr>
              <w:t xml:space="preserve">  </w:t>
            </w:r>
            <w:r w:rsidRPr="00B65CF3">
              <w:rPr>
                <w:rFonts w:ascii="宋体" w:hAnsi="宋体" w:cs="宋体" w:hint="eastAsia"/>
                <w:kern w:val="0"/>
                <w:sz w:val="24"/>
                <w:szCs w:val="24"/>
              </w:rPr>
              <w:t>住房公积金</w:t>
            </w:r>
          </w:p>
        </w:tc>
        <w:tc>
          <w:tcPr>
            <w:tcW w:w="10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15.25 </w:t>
            </w:r>
          </w:p>
        </w:tc>
        <w:tc>
          <w:tcPr>
            <w:tcW w:w="11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kern w:val="0"/>
                <w:sz w:val="24"/>
                <w:szCs w:val="24"/>
              </w:rPr>
              <w:t xml:space="preserve">15.25 </w:t>
            </w:r>
          </w:p>
        </w:tc>
        <w:tc>
          <w:tcPr>
            <w:tcW w:w="9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0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78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c>
          <w:tcPr>
            <w:tcW w:w="660" w:type="dxa"/>
            <w:tcBorders>
              <w:top w:val="nil"/>
              <w:left w:val="nil"/>
              <w:bottom w:val="single" w:sz="4" w:space="0" w:color="auto"/>
              <w:right w:val="single" w:sz="4" w:space="0" w:color="auto"/>
            </w:tcBorders>
            <w:noWrap/>
            <w:vAlign w:val="center"/>
          </w:tcPr>
          <w:p w:rsidR="007F09B6" w:rsidRPr="00B65CF3" w:rsidRDefault="007F09B6" w:rsidP="00B65CF3">
            <w:pPr>
              <w:widowControl/>
              <w:jc w:val="right"/>
              <w:rPr>
                <w:rFonts w:ascii="宋体" w:cs="Times New Roman"/>
                <w:kern w:val="0"/>
                <w:sz w:val="24"/>
                <w:szCs w:val="24"/>
              </w:rPr>
            </w:pPr>
            <w:r w:rsidRPr="00B65CF3">
              <w:rPr>
                <w:rFonts w:ascii="宋体" w:hAnsi="宋体" w:cs="宋体" w:hint="eastAsia"/>
                <w:kern w:val="0"/>
                <w:sz w:val="24"/>
                <w:szCs w:val="24"/>
              </w:rPr>
              <w:t xml:space="preserve">　</w:t>
            </w:r>
          </w:p>
        </w:tc>
      </w:tr>
      <w:tr w:rsidR="007F09B6" w:rsidRPr="00D811A7">
        <w:trPr>
          <w:trHeight w:val="420"/>
        </w:trPr>
        <w:tc>
          <w:tcPr>
            <w:tcW w:w="10400" w:type="dxa"/>
            <w:gridSpan w:val="10"/>
            <w:tcBorders>
              <w:top w:val="nil"/>
              <w:left w:val="nil"/>
              <w:bottom w:val="nil"/>
              <w:right w:val="nil"/>
            </w:tcBorders>
            <w:vAlign w:val="center"/>
          </w:tcPr>
          <w:p w:rsidR="007F09B6" w:rsidRPr="00B65CF3" w:rsidRDefault="007F09B6" w:rsidP="00B65CF3">
            <w:pPr>
              <w:widowControl/>
              <w:jc w:val="left"/>
              <w:rPr>
                <w:rFonts w:ascii="宋体" w:cs="Times New Roman"/>
                <w:kern w:val="0"/>
                <w:sz w:val="24"/>
                <w:szCs w:val="24"/>
              </w:rPr>
            </w:pPr>
            <w:r w:rsidRPr="00B65CF3">
              <w:rPr>
                <w:rFonts w:ascii="宋体" w:hAnsi="宋体" w:cs="宋体" w:hint="eastAsia"/>
                <w:kern w:val="0"/>
                <w:sz w:val="24"/>
                <w:szCs w:val="24"/>
              </w:rPr>
              <w:t>注：本表反映部门本年度取得的各项收入情况。</w:t>
            </w:r>
          </w:p>
        </w:tc>
      </w:tr>
    </w:tbl>
    <w:p w:rsidR="007F09B6" w:rsidRDefault="007F09B6">
      <w:pPr>
        <w:widowControl/>
        <w:spacing w:after="200" w:line="276" w:lineRule="auto"/>
        <w:jc w:val="left"/>
        <w:rPr>
          <w:rFonts w:ascii="宋体" w:cs="Times New Roman"/>
          <w:b/>
          <w:bCs/>
          <w:kern w:val="0"/>
        </w:rPr>
      </w:pPr>
    </w:p>
    <w:p w:rsidR="007F09B6" w:rsidRDefault="007F09B6">
      <w:pPr>
        <w:widowControl/>
        <w:spacing w:after="200" w:line="276" w:lineRule="auto"/>
        <w:jc w:val="left"/>
        <w:rPr>
          <w:rFonts w:ascii="宋体" w:cs="Times New Roman"/>
          <w:b/>
          <w:bCs/>
          <w:kern w:val="0"/>
        </w:rPr>
      </w:pPr>
      <w:r>
        <w:rPr>
          <w:rFonts w:ascii="宋体" w:cs="Times New Roman"/>
          <w:b/>
          <w:bCs/>
          <w:kern w:val="0"/>
        </w:rPr>
        <w:br w:type="page"/>
      </w:r>
    </w:p>
    <w:p w:rsidR="007F09B6" w:rsidRPr="00BC1834" w:rsidRDefault="007F09B6" w:rsidP="00BC1834">
      <w:pPr>
        <w:autoSpaceDE w:val="0"/>
        <w:autoSpaceDN w:val="0"/>
        <w:adjustRightInd w:val="0"/>
        <w:spacing w:line="520" w:lineRule="exact"/>
        <w:jc w:val="center"/>
        <w:rPr>
          <w:rFonts w:ascii="仿宋" w:eastAsia="仿宋" w:hAnsi="仿宋" w:cs="Times New Roman"/>
          <w:b/>
          <w:bCs/>
          <w:kern w:val="0"/>
          <w:sz w:val="32"/>
          <w:szCs w:val="32"/>
        </w:rPr>
      </w:pPr>
      <w:r w:rsidRPr="00BC1834">
        <w:rPr>
          <w:rFonts w:ascii="仿宋" w:eastAsia="仿宋" w:hAnsi="仿宋" w:cs="仿宋" w:hint="eastAsia"/>
          <w:b/>
          <w:bCs/>
          <w:kern w:val="0"/>
          <w:sz w:val="32"/>
          <w:szCs w:val="32"/>
        </w:rPr>
        <w:t>三、支出结算表</w:t>
      </w:r>
    </w:p>
    <w:tbl>
      <w:tblPr>
        <w:tblW w:w="9952" w:type="dxa"/>
        <w:tblInd w:w="-106" w:type="dxa"/>
        <w:tblLook w:val="00A0"/>
      </w:tblPr>
      <w:tblGrid>
        <w:gridCol w:w="618"/>
        <w:gridCol w:w="558"/>
        <w:gridCol w:w="3400"/>
        <w:gridCol w:w="1160"/>
        <w:gridCol w:w="936"/>
        <w:gridCol w:w="992"/>
        <w:gridCol w:w="871"/>
        <w:gridCol w:w="708"/>
        <w:gridCol w:w="709"/>
      </w:tblGrid>
      <w:tr w:rsidR="007F09B6" w:rsidRPr="00D811A7">
        <w:trPr>
          <w:trHeight w:val="300"/>
        </w:trPr>
        <w:tc>
          <w:tcPr>
            <w:tcW w:w="618" w:type="dxa"/>
            <w:tcBorders>
              <w:top w:val="nil"/>
              <w:left w:val="nil"/>
              <w:bottom w:val="nil"/>
              <w:right w:val="nil"/>
            </w:tcBorders>
            <w:shd w:val="clear" w:color="000000" w:fill="FFFFFF"/>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558" w:type="dxa"/>
            <w:tcBorders>
              <w:top w:val="nil"/>
              <w:left w:val="nil"/>
              <w:bottom w:val="nil"/>
              <w:right w:val="nil"/>
            </w:tcBorders>
            <w:shd w:val="clear" w:color="000000" w:fill="FFFFFF"/>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3400" w:type="dxa"/>
            <w:tcBorders>
              <w:top w:val="nil"/>
              <w:left w:val="nil"/>
              <w:bottom w:val="nil"/>
              <w:right w:val="nil"/>
            </w:tcBorders>
            <w:shd w:val="clear" w:color="000000" w:fill="FFFFFF"/>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1160" w:type="dxa"/>
            <w:tcBorders>
              <w:top w:val="nil"/>
              <w:left w:val="nil"/>
              <w:bottom w:val="nil"/>
              <w:right w:val="nil"/>
            </w:tcBorders>
            <w:shd w:val="clear" w:color="000000" w:fill="FFFFFF"/>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36" w:type="dxa"/>
            <w:tcBorders>
              <w:top w:val="nil"/>
              <w:left w:val="nil"/>
              <w:bottom w:val="nil"/>
              <w:right w:val="nil"/>
            </w:tcBorders>
            <w:shd w:val="clear" w:color="000000" w:fill="FFFFFF"/>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92" w:type="dxa"/>
            <w:tcBorders>
              <w:top w:val="nil"/>
              <w:left w:val="nil"/>
              <w:bottom w:val="nil"/>
              <w:right w:val="nil"/>
            </w:tcBorders>
            <w:shd w:val="clear" w:color="000000" w:fill="FFFFFF"/>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2288" w:type="dxa"/>
            <w:gridSpan w:val="3"/>
            <w:tcBorders>
              <w:top w:val="nil"/>
              <w:left w:val="nil"/>
              <w:bottom w:val="nil"/>
              <w:right w:val="nil"/>
            </w:tcBorders>
            <w:shd w:val="clear" w:color="000000" w:fill="FFFFFF"/>
            <w:noWrap/>
            <w:vAlign w:val="center"/>
          </w:tcPr>
          <w:p w:rsidR="007F09B6" w:rsidRPr="00BC1834" w:rsidRDefault="007F09B6" w:rsidP="00BC1834">
            <w:pPr>
              <w:widowControl/>
              <w:jc w:val="right"/>
              <w:rPr>
                <w:rFonts w:ascii="宋体" w:cs="Times New Roman"/>
                <w:color w:val="000000"/>
                <w:kern w:val="0"/>
                <w:sz w:val="20"/>
                <w:szCs w:val="20"/>
              </w:rPr>
            </w:pPr>
            <w:r w:rsidRPr="00BC1834">
              <w:rPr>
                <w:rFonts w:ascii="宋体" w:hAnsi="宋体" w:cs="宋体" w:hint="eastAsia"/>
                <w:color w:val="000000"/>
                <w:kern w:val="0"/>
                <w:sz w:val="20"/>
                <w:szCs w:val="20"/>
              </w:rPr>
              <w:t>公开</w:t>
            </w:r>
            <w:r w:rsidRPr="00BC1834">
              <w:rPr>
                <w:rFonts w:ascii="宋体" w:hAnsi="宋体" w:cs="宋体"/>
                <w:color w:val="000000"/>
                <w:kern w:val="0"/>
                <w:sz w:val="20"/>
                <w:szCs w:val="20"/>
              </w:rPr>
              <w:t>03</w:t>
            </w:r>
            <w:r w:rsidRPr="00BC1834">
              <w:rPr>
                <w:rFonts w:ascii="宋体" w:hAnsi="宋体" w:cs="宋体" w:hint="eastAsia"/>
                <w:color w:val="000000"/>
                <w:kern w:val="0"/>
                <w:sz w:val="20"/>
                <w:szCs w:val="20"/>
              </w:rPr>
              <w:t>表</w:t>
            </w:r>
          </w:p>
        </w:tc>
      </w:tr>
      <w:tr w:rsidR="007F09B6" w:rsidRPr="00D811A7">
        <w:trPr>
          <w:trHeight w:val="379"/>
        </w:trPr>
        <w:tc>
          <w:tcPr>
            <w:tcW w:w="4576" w:type="dxa"/>
            <w:gridSpan w:val="3"/>
            <w:tcBorders>
              <w:top w:val="nil"/>
              <w:left w:val="nil"/>
              <w:bottom w:val="nil"/>
              <w:right w:val="nil"/>
            </w:tcBorders>
            <w:shd w:val="clear" w:color="000000" w:fill="FFFFFF"/>
            <w:noWrap/>
            <w:vAlign w:val="center"/>
          </w:tcPr>
          <w:p w:rsidR="007F09B6" w:rsidRPr="00BC1834" w:rsidRDefault="007F09B6" w:rsidP="00BC1834">
            <w:pPr>
              <w:widowControl/>
              <w:jc w:val="left"/>
              <w:rPr>
                <w:rFonts w:ascii="宋体" w:cs="Times New Roman"/>
                <w:color w:val="000000"/>
                <w:kern w:val="0"/>
                <w:sz w:val="20"/>
                <w:szCs w:val="20"/>
              </w:rPr>
            </w:pPr>
            <w:r w:rsidRPr="00BC1834">
              <w:rPr>
                <w:rFonts w:ascii="宋体" w:hAnsi="宋体" w:cs="宋体" w:hint="eastAsia"/>
                <w:color w:val="000000"/>
                <w:kern w:val="0"/>
                <w:sz w:val="20"/>
                <w:szCs w:val="20"/>
              </w:rPr>
              <w:t>部门：梅州市法制局</w:t>
            </w:r>
          </w:p>
        </w:tc>
        <w:tc>
          <w:tcPr>
            <w:tcW w:w="1160" w:type="dxa"/>
            <w:tcBorders>
              <w:top w:val="nil"/>
              <w:left w:val="nil"/>
              <w:bottom w:val="nil"/>
              <w:right w:val="nil"/>
            </w:tcBorders>
            <w:shd w:val="clear" w:color="000000" w:fill="FFFFFF"/>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36" w:type="dxa"/>
            <w:tcBorders>
              <w:top w:val="nil"/>
              <w:left w:val="nil"/>
              <w:bottom w:val="nil"/>
              <w:right w:val="nil"/>
            </w:tcBorders>
            <w:shd w:val="clear" w:color="000000" w:fill="FFFFFF"/>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92" w:type="dxa"/>
            <w:tcBorders>
              <w:top w:val="nil"/>
              <w:left w:val="nil"/>
              <w:bottom w:val="nil"/>
              <w:right w:val="nil"/>
            </w:tcBorders>
            <w:shd w:val="clear" w:color="000000" w:fill="FFFFFF"/>
            <w:noWrap/>
            <w:vAlign w:val="center"/>
          </w:tcPr>
          <w:p w:rsidR="007F09B6" w:rsidRPr="00BC1834" w:rsidRDefault="007F09B6" w:rsidP="00BC1834">
            <w:pPr>
              <w:widowControl/>
              <w:jc w:val="center"/>
              <w:rPr>
                <w:rFonts w:ascii="宋体" w:cs="Times New Roman"/>
                <w:color w:val="000000"/>
                <w:kern w:val="0"/>
                <w:sz w:val="20"/>
                <w:szCs w:val="20"/>
              </w:rPr>
            </w:pPr>
            <w:r w:rsidRPr="00BC1834">
              <w:rPr>
                <w:rFonts w:ascii="宋体" w:hAnsi="宋体" w:cs="宋体" w:hint="eastAsia"/>
                <w:color w:val="000000"/>
                <w:kern w:val="0"/>
                <w:sz w:val="20"/>
                <w:szCs w:val="20"/>
              </w:rPr>
              <w:t xml:space="preserve">　</w:t>
            </w:r>
          </w:p>
        </w:tc>
        <w:tc>
          <w:tcPr>
            <w:tcW w:w="2288" w:type="dxa"/>
            <w:gridSpan w:val="3"/>
            <w:tcBorders>
              <w:top w:val="nil"/>
              <w:left w:val="nil"/>
              <w:bottom w:val="single" w:sz="8" w:space="0" w:color="auto"/>
              <w:right w:val="nil"/>
            </w:tcBorders>
            <w:shd w:val="clear" w:color="000000" w:fill="FFFFFF"/>
            <w:noWrap/>
            <w:vAlign w:val="center"/>
          </w:tcPr>
          <w:p w:rsidR="007F09B6" w:rsidRPr="00BC1834" w:rsidRDefault="007F09B6" w:rsidP="00BC1834">
            <w:pPr>
              <w:widowControl/>
              <w:jc w:val="right"/>
              <w:rPr>
                <w:rFonts w:ascii="宋体" w:cs="Times New Roman"/>
                <w:color w:val="000000"/>
                <w:kern w:val="0"/>
                <w:sz w:val="20"/>
                <w:szCs w:val="20"/>
              </w:rPr>
            </w:pPr>
            <w:r w:rsidRPr="00BC1834">
              <w:rPr>
                <w:rFonts w:ascii="宋体" w:hAnsi="宋体" w:cs="宋体" w:hint="eastAsia"/>
                <w:color w:val="000000"/>
                <w:kern w:val="0"/>
                <w:sz w:val="20"/>
                <w:szCs w:val="20"/>
              </w:rPr>
              <w:t>单位：万元</w:t>
            </w:r>
          </w:p>
        </w:tc>
      </w:tr>
      <w:tr w:rsidR="007F09B6" w:rsidRPr="00D811A7">
        <w:trPr>
          <w:trHeight w:val="379"/>
        </w:trPr>
        <w:tc>
          <w:tcPr>
            <w:tcW w:w="4576" w:type="dxa"/>
            <w:gridSpan w:val="3"/>
            <w:tcBorders>
              <w:top w:val="single" w:sz="8" w:space="0" w:color="auto"/>
              <w:left w:val="single" w:sz="8" w:space="0" w:color="auto"/>
              <w:bottom w:val="single" w:sz="4" w:space="0" w:color="auto"/>
              <w:right w:val="nil"/>
            </w:tcBorders>
            <w:shd w:val="clear" w:color="000000" w:fill="FFFFFF"/>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项</w:t>
            </w:r>
            <w:r w:rsidRPr="00BC1834">
              <w:rPr>
                <w:rFonts w:ascii="宋体" w:hAnsi="宋体" w:cs="宋体"/>
                <w:kern w:val="0"/>
                <w:sz w:val="24"/>
                <w:szCs w:val="24"/>
              </w:rPr>
              <w:t xml:space="preserve">    </w:t>
            </w:r>
            <w:r w:rsidRPr="00BC1834">
              <w:rPr>
                <w:rFonts w:ascii="宋体" w:hAnsi="宋体" w:cs="宋体" w:hint="eastAsia"/>
                <w:kern w:val="0"/>
                <w:sz w:val="24"/>
                <w:szCs w:val="24"/>
              </w:rPr>
              <w:t>目</w:t>
            </w:r>
          </w:p>
        </w:tc>
        <w:tc>
          <w:tcPr>
            <w:tcW w:w="11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本年支出合计</w:t>
            </w:r>
          </w:p>
        </w:tc>
        <w:tc>
          <w:tcPr>
            <w:tcW w:w="93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7F09B6"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基本</w:t>
            </w:r>
          </w:p>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支出</w:t>
            </w:r>
          </w:p>
        </w:tc>
        <w:tc>
          <w:tcPr>
            <w:tcW w:w="99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7F09B6"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项目</w:t>
            </w:r>
          </w:p>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支出</w:t>
            </w:r>
          </w:p>
        </w:tc>
        <w:tc>
          <w:tcPr>
            <w:tcW w:w="871" w:type="dxa"/>
            <w:vMerge w:val="restart"/>
            <w:tcBorders>
              <w:top w:val="nil"/>
              <w:left w:val="single" w:sz="4" w:space="0" w:color="auto"/>
              <w:bottom w:val="single" w:sz="4" w:space="0" w:color="000000"/>
              <w:right w:val="single" w:sz="4" w:space="0" w:color="auto"/>
            </w:tcBorders>
            <w:shd w:val="clear" w:color="000000" w:fill="FFFFFF"/>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上缴上级支出</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经营支出</w:t>
            </w:r>
          </w:p>
        </w:tc>
        <w:tc>
          <w:tcPr>
            <w:tcW w:w="709" w:type="dxa"/>
            <w:vMerge w:val="restart"/>
            <w:tcBorders>
              <w:top w:val="nil"/>
              <w:left w:val="single" w:sz="4" w:space="0" w:color="auto"/>
              <w:bottom w:val="single" w:sz="4" w:space="0" w:color="000000"/>
              <w:right w:val="single" w:sz="8" w:space="0" w:color="auto"/>
            </w:tcBorders>
            <w:shd w:val="clear" w:color="000000" w:fill="FFFFFF"/>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对附属单位补助支出</w:t>
            </w:r>
          </w:p>
        </w:tc>
      </w:tr>
      <w:tr w:rsidR="007F09B6" w:rsidRPr="00D811A7">
        <w:trPr>
          <w:trHeight w:val="379"/>
        </w:trPr>
        <w:tc>
          <w:tcPr>
            <w:tcW w:w="1176" w:type="dxa"/>
            <w:gridSpan w:val="2"/>
            <w:vMerge w:val="restart"/>
            <w:tcBorders>
              <w:top w:val="single" w:sz="4" w:space="0" w:color="auto"/>
              <w:left w:val="single" w:sz="8" w:space="0" w:color="auto"/>
              <w:bottom w:val="single" w:sz="4" w:space="0" w:color="000000"/>
              <w:right w:val="nil"/>
            </w:tcBorders>
            <w:shd w:val="clear" w:color="000000" w:fill="FFFFFF"/>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功能分类科目编码</w:t>
            </w:r>
          </w:p>
        </w:tc>
        <w:tc>
          <w:tcPr>
            <w:tcW w:w="3400" w:type="dxa"/>
            <w:vMerge w:val="restart"/>
            <w:tcBorders>
              <w:top w:val="nil"/>
              <w:left w:val="single" w:sz="4" w:space="0" w:color="auto"/>
              <w:bottom w:val="single" w:sz="4" w:space="0" w:color="000000"/>
              <w:right w:val="single" w:sz="4" w:space="0" w:color="auto"/>
            </w:tcBorders>
            <w:shd w:val="clear" w:color="000000" w:fill="FFFFFF"/>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科目名称</w:t>
            </w:r>
          </w:p>
        </w:tc>
        <w:tc>
          <w:tcPr>
            <w:tcW w:w="1160" w:type="dxa"/>
            <w:vMerge/>
            <w:tcBorders>
              <w:top w:val="single" w:sz="8" w:space="0" w:color="auto"/>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936" w:type="dxa"/>
            <w:vMerge/>
            <w:tcBorders>
              <w:top w:val="single" w:sz="8" w:space="0" w:color="auto"/>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871" w:type="dxa"/>
            <w:vMerge/>
            <w:tcBorders>
              <w:top w:val="nil"/>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709" w:type="dxa"/>
            <w:vMerge/>
            <w:tcBorders>
              <w:top w:val="nil"/>
              <w:left w:val="single" w:sz="4" w:space="0" w:color="auto"/>
              <w:bottom w:val="single" w:sz="4" w:space="0" w:color="000000"/>
              <w:right w:val="single" w:sz="8" w:space="0" w:color="auto"/>
            </w:tcBorders>
            <w:vAlign w:val="center"/>
          </w:tcPr>
          <w:p w:rsidR="007F09B6" w:rsidRPr="00BC1834" w:rsidRDefault="007F09B6" w:rsidP="00BC1834">
            <w:pPr>
              <w:widowControl/>
              <w:jc w:val="left"/>
              <w:rPr>
                <w:rFonts w:ascii="宋体" w:cs="Times New Roman"/>
                <w:kern w:val="0"/>
                <w:sz w:val="24"/>
                <w:szCs w:val="24"/>
              </w:rPr>
            </w:pPr>
          </w:p>
        </w:tc>
      </w:tr>
      <w:tr w:rsidR="007F09B6" w:rsidRPr="00D811A7">
        <w:trPr>
          <w:trHeight w:val="379"/>
        </w:trPr>
        <w:tc>
          <w:tcPr>
            <w:tcW w:w="1176" w:type="dxa"/>
            <w:gridSpan w:val="2"/>
            <w:vMerge/>
            <w:tcBorders>
              <w:top w:val="single" w:sz="4" w:space="0" w:color="auto"/>
              <w:left w:val="single" w:sz="8" w:space="0" w:color="auto"/>
              <w:bottom w:val="single" w:sz="4" w:space="0" w:color="000000"/>
              <w:right w:val="nil"/>
            </w:tcBorders>
            <w:vAlign w:val="center"/>
          </w:tcPr>
          <w:p w:rsidR="007F09B6" w:rsidRPr="00BC1834" w:rsidRDefault="007F09B6" w:rsidP="00BC1834">
            <w:pPr>
              <w:widowControl/>
              <w:jc w:val="left"/>
              <w:rPr>
                <w:rFonts w:ascii="宋体" w:cs="Times New Roman"/>
                <w:kern w:val="0"/>
                <w:sz w:val="24"/>
                <w:szCs w:val="24"/>
              </w:rPr>
            </w:pPr>
          </w:p>
        </w:tc>
        <w:tc>
          <w:tcPr>
            <w:tcW w:w="3400" w:type="dxa"/>
            <w:vMerge/>
            <w:tcBorders>
              <w:top w:val="nil"/>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1160" w:type="dxa"/>
            <w:vMerge/>
            <w:tcBorders>
              <w:top w:val="single" w:sz="8" w:space="0" w:color="auto"/>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936" w:type="dxa"/>
            <w:vMerge/>
            <w:tcBorders>
              <w:top w:val="single" w:sz="8" w:space="0" w:color="auto"/>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871" w:type="dxa"/>
            <w:vMerge/>
            <w:tcBorders>
              <w:top w:val="nil"/>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rsidR="007F09B6" w:rsidRPr="00BC1834" w:rsidRDefault="007F09B6" w:rsidP="00BC1834">
            <w:pPr>
              <w:widowControl/>
              <w:jc w:val="left"/>
              <w:rPr>
                <w:rFonts w:ascii="宋体" w:cs="Times New Roman"/>
                <w:kern w:val="0"/>
                <w:sz w:val="24"/>
                <w:szCs w:val="24"/>
              </w:rPr>
            </w:pPr>
          </w:p>
        </w:tc>
        <w:tc>
          <w:tcPr>
            <w:tcW w:w="709" w:type="dxa"/>
            <w:vMerge/>
            <w:tcBorders>
              <w:top w:val="nil"/>
              <w:left w:val="single" w:sz="4" w:space="0" w:color="auto"/>
              <w:bottom w:val="single" w:sz="4" w:space="0" w:color="000000"/>
              <w:right w:val="single" w:sz="8" w:space="0" w:color="auto"/>
            </w:tcBorders>
            <w:vAlign w:val="center"/>
          </w:tcPr>
          <w:p w:rsidR="007F09B6" w:rsidRPr="00BC1834" w:rsidRDefault="007F09B6" w:rsidP="00BC1834">
            <w:pPr>
              <w:widowControl/>
              <w:jc w:val="left"/>
              <w:rPr>
                <w:rFonts w:ascii="宋体" w:cs="Times New Roman"/>
                <w:kern w:val="0"/>
                <w:sz w:val="24"/>
                <w:szCs w:val="24"/>
              </w:rPr>
            </w:pPr>
          </w:p>
        </w:tc>
      </w:tr>
      <w:tr w:rsidR="007F09B6" w:rsidRPr="00D811A7">
        <w:trPr>
          <w:trHeight w:val="420"/>
        </w:trPr>
        <w:tc>
          <w:tcPr>
            <w:tcW w:w="4576"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栏次</w:t>
            </w:r>
          </w:p>
        </w:tc>
        <w:tc>
          <w:tcPr>
            <w:tcW w:w="1160" w:type="dxa"/>
            <w:tcBorders>
              <w:top w:val="nil"/>
              <w:left w:val="nil"/>
              <w:bottom w:val="single" w:sz="4" w:space="0" w:color="auto"/>
              <w:right w:val="single" w:sz="4" w:space="0" w:color="auto"/>
            </w:tcBorders>
            <w:shd w:val="clear" w:color="000000" w:fill="FFFFFF"/>
            <w:noWrap/>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kern w:val="0"/>
                <w:sz w:val="24"/>
                <w:szCs w:val="24"/>
              </w:rPr>
              <w:t>1</w:t>
            </w:r>
          </w:p>
        </w:tc>
        <w:tc>
          <w:tcPr>
            <w:tcW w:w="936" w:type="dxa"/>
            <w:tcBorders>
              <w:top w:val="nil"/>
              <w:left w:val="nil"/>
              <w:bottom w:val="single" w:sz="4" w:space="0" w:color="auto"/>
              <w:right w:val="single" w:sz="4" w:space="0" w:color="auto"/>
            </w:tcBorders>
            <w:shd w:val="clear" w:color="000000" w:fill="FFFFFF"/>
            <w:noWrap/>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kern w:val="0"/>
                <w:sz w:val="24"/>
                <w:szCs w:val="24"/>
              </w:rPr>
              <w:t>2</w:t>
            </w:r>
          </w:p>
        </w:tc>
        <w:tc>
          <w:tcPr>
            <w:tcW w:w="992" w:type="dxa"/>
            <w:tcBorders>
              <w:top w:val="nil"/>
              <w:left w:val="nil"/>
              <w:bottom w:val="single" w:sz="4" w:space="0" w:color="auto"/>
              <w:right w:val="single" w:sz="4" w:space="0" w:color="auto"/>
            </w:tcBorders>
            <w:shd w:val="clear" w:color="000000" w:fill="FFFFFF"/>
            <w:noWrap/>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kern w:val="0"/>
                <w:sz w:val="24"/>
                <w:szCs w:val="24"/>
              </w:rPr>
              <w:t>3</w:t>
            </w:r>
          </w:p>
        </w:tc>
        <w:tc>
          <w:tcPr>
            <w:tcW w:w="871" w:type="dxa"/>
            <w:tcBorders>
              <w:top w:val="nil"/>
              <w:left w:val="nil"/>
              <w:bottom w:val="single" w:sz="4" w:space="0" w:color="auto"/>
              <w:right w:val="single" w:sz="4" w:space="0" w:color="auto"/>
            </w:tcBorders>
            <w:shd w:val="clear" w:color="000000" w:fill="FFFFFF"/>
            <w:noWrap/>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kern w:val="0"/>
                <w:sz w:val="24"/>
                <w:szCs w:val="24"/>
              </w:rPr>
              <w:t>4</w:t>
            </w:r>
          </w:p>
        </w:tc>
        <w:tc>
          <w:tcPr>
            <w:tcW w:w="708" w:type="dxa"/>
            <w:tcBorders>
              <w:top w:val="nil"/>
              <w:left w:val="nil"/>
              <w:bottom w:val="single" w:sz="4" w:space="0" w:color="auto"/>
              <w:right w:val="single" w:sz="4" w:space="0" w:color="auto"/>
            </w:tcBorders>
            <w:shd w:val="clear" w:color="000000" w:fill="FFFFFF"/>
            <w:noWrap/>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kern w:val="0"/>
                <w:sz w:val="24"/>
                <w:szCs w:val="24"/>
              </w:rPr>
              <w:t>5</w:t>
            </w:r>
          </w:p>
        </w:tc>
        <w:tc>
          <w:tcPr>
            <w:tcW w:w="709" w:type="dxa"/>
            <w:tcBorders>
              <w:top w:val="nil"/>
              <w:left w:val="nil"/>
              <w:bottom w:val="single" w:sz="4" w:space="0" w:color="auto"/>
              <w:right w:val="single" w:sz="8" w:space="0" w:color="auto"/>
            </w:tcBorders>
            <w:shd w:val="clear" w:color="000000" w:fill="FFFFFF"/>
            <w:noWrap/>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kern w:val="0"/>
                <w:sz w:val="24"/>
                <w:szCs w:val="24"/>
              </w:rPr>
              <w:t>6</w:t>
            </w:r>
          </w:p>
        </w:tc>
      </w:tr>
      <w:tr w:rsidR="007F09B6" w:rsidRPr="00D811A7">
        <w:trPr>
          <w:trHeight w:val="420"/>
        </w:trPr>
        <w:tc>
          <w:tcPr>
            <w:tcW w:w="4576" w:type="dxa"/>
            <w:gridSpan w:val="3"/>
            <w:tcBorders>
              <w:top w:val="nil"/>
              <w:left w:val="single" w:sz="8" w:space="0" w:color="auto"/>
              <w:bottom w:val="single" w:sz="4" w:space="0" w:color="auto"/>
              <w:right w:val="single" w:sz="4" w:space="0" w:color="000000"/>
            </w:tcBorders>
            <w:shd w:val="clear" w:color="000000" w:fill="FFFFFF"/>
            <w:noWrap/>
            <w:vAlign w:val="center"/>
          </w:tcPr>
          <w:p w:rsidR="007F09B6" w:rsidRPr="00BC1834" w:rsidRDefault="007F09B6" w:rsidP="00BC1834">
            <w:pPr>
              <w:widowControl/>
              <w:jc w:val="center"/>
              <w:rPr>
                <w:rFonts w:ascii="宋体" w:cs="Times New Roman"/>
                <w:kern w:val="0"/>
                <w:sz w:val="24"/>
                <w:szCs w:val="24"/>
              </w:rPr>
            </w:pPr>
            <w:r w:rsidRPr="00BC1834">
              <w:rPr>
                <w:rFonts w:ascii="宋体" w:hAnsi="宋体" w:cs="宋体" w:hint="eastAsia"/>
                <w:kern w:val="0"/>
                <w:sz w:val="24"/>
                <w:szCs w:val="24"/>
              </w:rPr>
              <w:t>合计</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317.88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299.31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18.57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201</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一般公共服务支出</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265.18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246.61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18.57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20103</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政府办公厅</w:t>
            </w:r>
            <w:r w:rsidRPr="00BC1834">
              <w:rPr>
                <w:rFonts w:ascii="宋体" w:hAnsi="宋体" w:cs="宋体"/>
                <w:kern w:val="0"/>
                <w:sz w:val="24"/>
                <w:szCs w:val="24"/>
              </w:rPr>
              <w:t>(</w:t>
            </w:r>
            <w:r w:rsidRPr="00BC1834">
              <w:rPr>
                <w:rFonts w:ascii="宋体" w:hAnsi="宋体" w:cs="宋体" w:hint="eastAsia"/>
                <w:kern w:val="0"/>
                <w:sz w:val="24"/>
                <w:szCs w:val="24"/>
              </w:rPr>
              <w:t>室</w:t>
            </w:r>
            <w:r w:rsidRPr="00BC1834">
              <w:rPr>
                <w:rFonts w:ascii="宋体" w:hAnsi="宋体" w:cs="宋体"/>
                <w:kern w:val="0"/>
                <w:sz w:val="24"/>
                <w:szCs w:val="24"/>
              </w:rPr>
              <w:t>)</w:t>
            </w:r>
            <w:r w:rsidRPr="00BC1834">
              <w:rPr>
                <w:rFonts w:ascii="宋体" w:hAnsi="宋体" w:cs="宋体" w:hint="eastAsia"/>
                <w:kern w:val="0"/>
                <w:sz w:val="24"/>
                <w:szCs w:val="24"/>
              </w:rPr>
              <w:t>及相关机构事务</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265.18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246.61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18.57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2010301</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行政运行</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246.60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246.60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2010302</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一般事务管理</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18.57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18.57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618" w:type="dxa"/>
            <w:tcBorders>
              <w:top w:val="nil"/>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208</w:t>
            </w:r>
          </w:p>
        </w:tc>
        <w:tc>
          <w:tcPr>
            <w:tcW w:w="558" w:type="dxa"/>
            <w:tcBorders>
              <w:top w:val="nil"/>
              <w:left w:val="nil"/>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 xml:space="preserve">　</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社会保障和就业支出</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32.71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32.71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20805</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行政事业单位离退休</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32.71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32.71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2080501</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归口管理的行政单位退休</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32.71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32.71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618" w:type="dxa"/>
            <w:tcBorders>
              <w:top w:val="nil"/>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210</w:t>
            </w:r>
          </w:p>
        </w:tc>
        <w:tc>
          <w:tcPr>
            <w:tcW w:w="558" w:type="dxa"/>
            <w:tcBorders>
              <w:top w:val="nil"/>
              <w:left w:val="nil"/>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 xml:space="preserve">　</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医疗卫生与计划生育支出</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4.74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4.74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21005</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医疗保障</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4.74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4.74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2100501</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行政单位医疗</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4.74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4.74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221</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住房保障支出</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15.25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15.25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22102</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住房改革支出</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15.25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15.25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2210201</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住房公积金</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15.25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kern w:val="0"/>
                <w:sz w:val="24"/>
                <w:szCs w:val="24"/>
              </w:rPr>
              <w:t xml:space="preserve">15.25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229</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其他支出</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22999</w:t>
            </w:r>
          </w:p>
        </w:tc>
        <w:tc>
          <w:tcPr>
            <w:tcW w:w="3400" w:type="dxa"/>
            <w:tcBorders>
              <w:top w:val="nil"/>
              <w:left w:val="single" w:sz="4" w:space="0" w:color="auto"/>
              <w:bottom w:val="single" w:sz="4"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其他支出</w:t>
            </w:r>
          </w:p>
        </w:tc>
        <w:tc>
          <w:tcPr>
            <w:tcW w:w="1160"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4"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1176" w:type="dxa"/>
            <w:gridSpan w:val="2"/>
            <w:tcBorders>
              <w:top w:val="single" w:sz="4" w:space="0" w:color="auto"/>
              <w:left w:val="single" w:sz="8" w:space="0" w:color="auto"/>
              <w:bottom w:val="single" w:sz="8" w:space="0" w:color="auto"/>
              <w:right w:val="nil"/>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kern w:val="0"/>
                <w:sz w:val="24"/>
                <w:szCs w:val="24"/>
              </w:rPr>
              <w:t>22999901</w:t>
            </w:r>
          </w:p>
        </w:tc>
        <w:tc>
          <w:tcPr>
            <w:tcW w:w="3400" w:type="dxa"/>
            <w:tcBorders>
              <w:top w:val="nil"/>
              <w:left w:val="single" w:sz="4" w:space="0" w:color="auto"/>
              <w:bottom w:val="single" w:sz="8" w:space="0" w:color="auto"/>
              <w:right w:val="single" w:sz="4" w:space="0" w:color="auto"/>
            </w:tcBorders>
            <w:shd w:val="clear" w:color="000000" w:fill="FFFFFF"/>
            <w:noWrap/>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其他支出</w:t>
            </w:r>
          </w:p>
        </w:tc>
        <w:tc>
          <w:tcPr>
            <w:tcW w:w="1160" w:type="dxa"/>
            <w:tcBorders>
              <w:top w:val="nil"/>
              <w:left w:val="nil"/>
              <w:bottom w:val="single" w:sz="8"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36" w:type="dxa"/>
            <w:tcBorders>
              <w:top w:val="nil"/>
              <w:left w:val="nil"/>
              <w:bottom w:val="single" w:sz="8"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992" w:type="dxa"/>
            <w:tcBorders>
              <w:top w:val="nil"/>
              <w:left w:val="nil"/>
              <w:bottom w:val="single" w:sz="8"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871" w:type="dxa"/>
            <w:tcBorders>
              <w:top w:val="nil"/>
              <w:left w:val="nil"/>
              <w:bottom w:val="single" w:sz="8"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8" w:type="dxa"/>
            <w:tcBorders>
              <w:top w:val="nil"/>
              <w:left w:val="nil"/>
              <w:bottom w:val="single" w:sz="8" w:space="0" w:color="auto"/>
              <w:right w:val="single" w:sz="4"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c>
          <w:tcPr>
            <w:tcW w:w="709" w:type="dxa"/>
            <w:tcBorders>
              <w:top w:val="nil"/>
              <w:left w:val="nil"/>
              <w:bottom w:val="single" w:sz="8" w:space="0" w:color="auto"/>
              <w:right w:val="single" w:sz="8" w:space="0" w:color="auto"/>
            </w:tcBorders>
            <w:noWrap/>
            <w:vAlign w:val="center"/>
          </w:tcPr>
          <w:p w:rsidR="007F09B6" w:rsidRPr="00BC1834" w:rsidRDefault="007F09B6" w:rsidP="00BC1834">
            <w:pPr>
              <w:widowControl/>
              <w:jc w:val="right"/>
              <w:rPr>
                <w:rFonts w:ascii="宋体" w:cs="Times New Roman"/>
                <w:kern w:val="0"/>
                <w:sz w:val="24"/>
                <w:szCs w:val="24"/>
              </w:rPr>
            </w:pPr>
            <w:r w:rsidRPr="00BC1834">
              <w:rPr>
                <w:rFonts w:ascii="宋体" w:hAnsi="宋体" w:cs="宋体" w:hint="eastAsia"/>
                <w:kern w:val="0"/>
                <w:sz w:val="24"/>
                <w:szCs w:val="24"/>
              </w:rPr>
              <w:t xml:space="preserve">　</w:t>
            </w:r>
          </w:p>
        </w:tc>
      </w:tr>
      <w:tr w:rsidR="007F09B6" w:rsidRPr="00D811A7">
        <w:trPr>
          <w:trHeight w:val="420"/>
        </w:trPr>
        <w:tc>
          <w:tcPr>
            <w:tcW w:w="9952" w:type="dxa"/>
            <w:gridSpan w:val="9"/>
            <w:tcBorders>
              <w:top w:val="single" w:sz="8" w:space="0" w:color="auto"/>
              <w:left w:val="nil"/>
              <w:bottom w:val="nil"/>
              <w:right w:val="nil"/>
            </w:tcBorders>
            <w:vAlign w:val="center"/>
          </w:tcPr>
          <w:p w:rsidR="007F09B6" w:rsidRPr="00BC1834" w:rsidRDefault="007F09B6" w:rsidP="00BC1834">
            <w:pPr>
              <w:widowControl/>
              <w:jc w:val="left"/>
              <w:rPr>
                <w:rFonts w:ascii="宋体" w:cs="Times New Roman"/>
                <w:kern w:val="0"/>
                <w:sz w:val="24"/>
                <w:szCs w:val="24"/>
              </w:rPr>
            </w:pPr>
            <w:r w:rsidRPr="00BC1834">
              <w:rPr>
                <w:rFonts w:ascii="宋体" w:hAnsi="宋体" w:cs="宋体" w:hint="eastAsia"/>
                <w:kern w:val="0"/>
                <w:sz w:val="24"/>
                <w:szCs w:val="24"/>
              </w:rPr>
              <w:t>注：本表反映部门本年度各项支出情况。</w:t>
            </w:r>
          </w:p>
        </w:tc>
      </w:tr>
    </w:tbl>
    <w:p w:rsidR="007F09B6" w:rsidRDefault="007F09B6">
      <w:pPr>
        <w:widowControl/>
        <w:spacing w:after="200" w:line="276" w:lineRule="auto"/>
        <w:jc w:val="left"/>
        <w:rPr>
          <w:rFonts w:ascii="宋体" w:cs="Times New Roman"/>
          <w:b/>
          <w:bCs/>
          <w:kern w:val="0"/>
        </w:rPr>
      </w:pPr>
    </w:p>
    <w:p w:rsidR="007F09B6" w:rsidRDefault="007F09B6">
      <w:pPr>
        <w:widowControl/>
        <w:spacing w:after="200" w:line="276" w:lineRule="auto"/>
        <w:jc w:val="left"/>
        <w:rPr>
          <w:rFonts w:ascii="宋体" w:cs="Times New Roman"/>
          <w:b/>
          <w:bCs/>
          <w:kern w:val="0"/>
        </w:rPr>
      </w:pPr>
      <w:r>
        <w:rPr>
          <w:rFonts w:ascii="宋体" w:cs="Times New Roman"/>
          <w:b/>
          <w:bCs/>
          <w:kern w:val="0"/>
        </w:rPr>
        <w:br w:type="page"/>
      </w:r>
    </w:p>
    <w:p w:rsidR="007F09B6" w:rsidRPr="002A0015" w:rsidRDefault="007F09B6" w:rsidP="002A0015">
      <w:pPr>
        <w:autoSpaceDE w:val="0"/>
        <w:autoSpaceDN w:val="0"/>
        <w:adjustRightInd w:val="0"/>
        <w:spacing w:line="520" w:lineRule="exact"/>
        <w:jc w:val="center"/>
        <w:rPr>
          <w:rFonts w:ascii="仿宋" w:eastAsia="仿宋" w:hAnsi="仿宋" w:cs="Times New Roman"/>
          <w:b/>
          <w:bCs/>
          <w:kern w:val="0"/>
          <w:sz w:val="32"/>
          <w:szCs w:val="32"/>
        </w:rPr>
      </w:pPr>
      <w:r w:rsidRPr="002A0015">
        <w:rPr>
          <w:rFonts w:ascii="仿宋" w:eastAsia="仿宋" w:hAnsi="仿宋" w:cs="仿宋" w:hint="eastAsia"/>
          <w:b/>
          <w:bCs/>
          <w:kern w:val="0"/>
          <w:sz w:val="32"/>
          <w:szCs w:val="32"/>
        </w:rPr>
        <w:t>四、财政拨款收入支出决算总表</w:t>
      </w:r>
    </w:p>
    <w:tbl>
      <w:tblPr>
        <w:tblW w:w="9970" w:type="dxa"/>
        <w:tblInd w:w="-106" w:type="dxa"/>
        <w:tblLook w:val="00A0"/>
      </w:tblPr>
      <w:tblGrid>
        <w:gridCol w:w="3325"/>
        <w:gridCol w:w="495"/>
        <w:gridCol w:w="876"/>
        <w:gridCol w:w="2148"/>
        <w:gridCol w:w="436"/>
        <w:gridCol w:w="876"/>
        <w:gridCol w:w="972"/>
        <w:gridCol w:w="984"/>
      </w:tblGrid>
      <w:tr w:rsidR="007F09B6" w:rsidRPr="00D811A7">
        <w:trPr>
          <w:trHeight w:val="330"/>
        </w:trPr>
        <w:tc>
          <w:tcPr>
            <w:tcW w:w="9970" w:type="dxa"/>
            <w:gridSpan w:val="8"/>
            <w:tcBorders>
              <w:top w:val="nil"/>
              <w:left w:val="nil"/>
              <w:bottom w:val="nil"/>
              <w:right w:val="nil"/>
            </w:tcBorders>
            <w:shd w:val="clear" w:color="000000" w:fill="FFFFFF"/>
            <w:noWrap/>
            <w:vAlign w:val="center"/>
          </w:tcPr>
          <w:p w:rsidR="007F09B6" w:rsidRPr="002231B1" w:rsidRDefault="007F09B6" w:rsidP="002231B1">
            <w:pPr>
              <w:widowControl/>
              <w:jc w:val="right"/>
              <w:rPr>
                <w:rFonts w:ascii="宋体" w:cs="Times New Roman"/>
                <w:color w:val="000000"/>
                <w:kern w:val="0"/>
                <w:sz w:val="20"/>
                <w:szCs w:val="20"/>
              </w:rPr>
            </w:pPr>
            <w:r w:rsidRPr="002231B1">
              <w:rPr>
                <w:rFonts w:ascii="宋体" w:hAnsi="宋体" w:cs="宋体" w:hint="eastAsia"/>
                <w:color w:val="000000"/>
                <w:kern w:val="0"/>
                <w:sz w:val="20"/>
                <w:szCs w:val="20"/>
              </w:rPr>
              <w:t>公开</w:t>
            </w:r>
            <w:r w:rsidRPr="002231B1">
              <w:rPr>
                <w:rFonts w:ascii="宋体" w:hAnsi="宋体" w:cs="宋体"/>
                <w:color w:val="000000"/>
                <w:kern w:val="0"/>
                <w:sz w:val="20"/>
                <w:szCs w:val="20"/>
              </w:rPr>
              <w:t>04</w:t>
            </w:r>
            <w:r w:rsidRPr="002231B1">
              <w:rPr>
                <w:rFonts w:ascii="宋体" w:hAnsi="宋体" w:cs="宋体" w:hint="eastAsia"/>
                <w:color w:val="000000"/>
                <w:kern w:val="0"/>
                <w:sz w:val="20"/>
                <w:szCs w:val="20"/>
              </w:rPr>
              <w:t>表</w:t>
            </w:r>
          </w:p>
        </w:tc>
      </w:tr>
      <w:tr w:rsidR="007F09B6" w:rsidRPr="00D811A7">
        <w:trPr>
          <w:trHeight w:val="330"/>
        </w:trPr>
        <w:tc>
          <w:tcPr>
            <w:tcW w:w="3325" w:type="dxa"/>
            <w:tcBorders>
              <w:top w:val="nil"/>
              <w:left w:val="nil"/>
              <w:bottom w:val="nil"/>
              <w:right w:val="nil"/>
            </w:tcBorders>
            <w:shd w:val="clear" w:color="000000" w:fill="FFFFFF"/>
            <w:noWrap/>
            <w:vAlign w:val="center"/>
          </w:tcPr>
          <w:p w:rsidR="007F09B6" w:rsidRPr="002231B1" w:rsidRDefault="007F09B6" w:rsidP="002231B1">
            <w:pPr>
              <w:widowControl/>
              <w:jc w:val="left"/>
              <w:rPr>
                <w:rFonts w:ascii="宋体" w:cs="Times New Roman"/>
                <w:color w:val="000000"/>
                <w:kern w:val="0"/>
                <w:sz w:val="20"/>
                <w:szCs w:val="20"/>
              </w:rPr>
            </w:pPr>
            <w:r w:rsidRPr="002231B1">
              <w:rPr>
                <w:rFonts w:ascii="宋体" w:hAnsi="宋体" w:cs="宋体" w:hint="eastAsia"/>
                <w:color w:val="000000"/>
                <w:kern w:val="0"/>
                <w:sz w:val="20"/>
                <w:szCs w:val="20"/>
              </w:rPr>
              <w:t>部门：梅州市法制局</w:t>
            </w:r>
          </w:p>
        </w:tc>
        <w:tc>
          <w:tcPr>
            <w:tcW w:w="6645" w:type="dxa"/>
            <w:gridSpan w:val="7"/>
            <w:tcBorders>
              <w:top w:val="nil"/>
              <w:left w:val="nil"/>
              <w:bottom w:val="single" w:sz="8" w:space="0" w:color="auto"/>
              <w:right w:val="nil"/>
            </w:tcBorders>
            <w:shd w:val="clear" w:color="000000" w:fill="FFFFFF"/>
            <w:noWrap/>
            <w:vAlign w:val="center"/>
          </w:tcPr>
          <w:p w:rsidR="007F09B6" w:rsidRPr="002231B1" w:rsidRDefault="007F09B6" w:rsidP="002231B1">
            <w:pPr>
              <w:widowControl/>
              <w:jc w:val="right"/>
              <w:rPr>
                <w:rFonts w:ascii="宋体" w:cs="Times New Roman"/>
                <w:color w:val="000000"/>
                <w:kern w:val="0"/>
                <w:sz w:val="20"/>
                <w:szCs w:val="20"/>
              </w:rPr>
            </w:pPr>
            <w:r w:rsidRPr="002231B1">
              <w:rPr>
                <w:rFonts w:ascii="宋体" w:hAnsi="宋体" w:cs="宋体" w:hint="eastAsia"/>
                <w:color w:val="000000"/>
                <w:kern w:val="0"/>
                <w:sz w:val="20"/>
                <w:szCs w:val="20"/>
              </w:rPr>
              <w:t>单位：万元</w:t>
            </w:r>
          </w:p>
        </w:tc>
      </w:tr>
      <w:tr w:rsidR="007F09B6" w:rsidRPr="00D811A7">
        <w:trPr>
          <w:trHeight w:val="600"/>
        </w:trPr>
        <w:tc>
          <w:tcPr>
            <w:tcW w:w="4696"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收入</w:t>
            </w:r>
          </w:p>
        </w:tc>
        <w:tc>
          <w:tcPr>
            <w:tcW w:w="5274" w:type="dxa"/>
            <w:gridSpan w:val="5"/>
            <w:tcBorders>
              <w:top w:val="single" w:sz="8" w:space="0" w:color="auto"/>
              <w:left w:val="nil"/>
              <w:bottom w:val="single" w:sz="4" w:space="0" w:color="auto"/>
              <w:right w:val="single" w:sz="8" w:space="0" w:color="000000"/>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支出</w:t>
            </w:r>
          </w:p>
        </w:tc>
      </w:tr>
      <w:tr w:rsidR="007F09B6" w:rsidRPr="00D811A7">
        <w:trPr>
          <w:trHeight w:val="600"/>
        </w:trPr>
        <w:tc>
          <w:tcPr>
            <w:tcW w:w="3325" w:type="dxa"/>
            <w:tcBorders>
              <w:top w:val="nil"/>
              <w:left w:val="single" w:sz="8"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项</w:t>
            </w:r>
            <w:r w:rsidRPr="002231B1">
              <w:rPr>
                <w:rFonts w:ascii="宋体" w:hAnsi="宋体" w:cs="宋体"/>
                <w:kern w:val="0"/>
                <w:sz w:val="24"/>
                <w:szCs w:val="24"/>
              </w:rPr>
              <w:t xml:space="preserve">    </w:t>
            </w:r>
            <w:r w:rsidRPr="002231B1">
              <w:rPr>
                <w:rFonts w:ascii="宋体" w:hAnsi="宋体" w:cs="宋体" w:hint="eastAsia"/>
                <w:kern w:val="0"/>
                <w:sz w:val="24"/>
                <w:szCs w:val="24"/>
              </w:rPr>
              <w:t>目</w:t>
            </w:r>
          </w:p>
        </w:tc>
        <w:tc>
          <w:tcPr>
            <w:tcW w:w="495"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0"/>
                <w:szCs w:val="20"/>
              </w:rPr>
            </w:pPr>
            <w:r w:rsidRPr="002231B1">
              <w:rPr>
                <w:rFonts w:ascii="宋体" w:hAnsi="宋体" w:cs="宋体" w:hint="eastAsia"/>
                <w:kern w:val="0"/>
                <w:sz w:val="20"/>
                <w:szCs w:val="20"/>
              </w:rPr>
              <w:t>行次</w:t>
            </w:r>
          </w:p>
        </w:tc>
        <w:tc>
          <w:tcPr>
            <w:tcW w:w="876"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金额</w:t>
            </w:r>
          </w:p>
        </w:tc>
        <w:tc>
          <w:tcPr>
            <w:tcW w:w="2148"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项</w:t>
            </w:r>
            <w:r w:rsidRPr="002231B1">
              <w:rPr>
                <w:rFonts w:ascii="宋体" w:hAnsi="宋体" w:cs="宋体"/>
                <w:kern w:val="0"/>
                <w:sz w:val="24"/>
                <w:szCs w:val="24"/>
              </w:rPr>
              <w:t xml:space="preserve">    </w:t>
            </w:r>
            <w:r w:rsidRPr="002231B1">
              <w:rPr>
                <w:rFonts w:ascii="宋体" w:hAnsi="宋体" w:cs="宋体" w:hint="eastAsia"/>
                <w:kern w:val="0"/>
                <w:sz w:val="24"/>
                <w:szCs w:val="24"/>
              </w:rPr>
              <w:t>目</w:t>
            </w:r>
          </w:p>
        </w:tc>
        <w:tc>
          <w:tcPr>
            <w:tcW w:w="294"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0"/>
                <w:szCs w:val="20"/>
              </w:rPr>
            </w:pPr>
            <w:r w:rsidRPr="002231B1">
              <w:rPr>
                <w:rFonts w:ascii="宋体" w:hAnsi="宋体" w:cs="宋体" w:hint="eastAsia"/>
                <w:kern w:val="0"/>
                <w:sz w:val="20"/>
                <w:szCs w:val="20"/>
              </w:rPr>
              <w:t>行次</w:t>
            </w:r>
          </w:p>
        </w:tc>
        <w:tc>
          <w:tcPr>
            <w:tcW w:w="876"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合计</w:t>
            </w:r>
          </w:p>
        </w:tc>
        <w:tc>
          <w:tcPr>
            <w:tcW w:w="972" w:type="dxa"/>
            <w:tcBorders>
              <w:top w:val="nil"/>
              <w:left w:val="nil"/>
              <w:bottom w:val="single" w:sz="4" w:space="0" w:color="auto"/>
              <w:right w:val="single" w:sz="4" w:space="0" w:color="auto"/>
            </w:tcBorders>
            <w:shd w:val="clear" w:color="000000" w:fill="FFFFFF"/>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一般公共预算财政拨款</w:t>
            </w:r>
          </w:p>
        </w:tc>
        <w:tc>
          <w:tcPr>
            <w:tcW w:w="984" w:type="dxa"/>
            <w:tcBorders>
              <w:top w:val="nil"/>
              <w:left w:val="nil"/>
              <w:bottom w:val="single" w:sz="4" w:space="0" w:color="auto"/>
              <w:right w:val="single" w:sz="8" w:space="0" w:color="auto"/>
            </w:tcBorders>
            <w:shd w:val="clear" w:color="000000" w:fill="FFFFFF"/>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政府性基金预算财政拨款</w:t>
            </w:r>
          </w:p>
        </w:tc>
      </w:tr>
      <w:tr w:rsidR="007F09B6" w:rsidRPr="00D811A7">
        <w:trPr>
          <w:trHeight w:val="600"/>
        </w:trPr>
        <w:tc>
          <w:tcPr>
            <w:tcW w:w="3325" w:type="dxa"/>
            <w:tcBorders>
              <w:top w:val="nil"/>
              <w:left w:val="single" w:sz="8"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栏</w:t>
            </w:r>
            <w:r w:rsidRPr="002231B1">
              <w:rPr>
                <w:rFonts w:ascii="宋体" w:hAnsi="宋体" w:cs="宋体"/>
                <w:kern w:val="0"/>
                <w:sz w:val="24"/>
                <w:szCs w:val="24"/>
              </w:rPr>
              <w:t xml:space="preserve">    </w:t>
            </w:r>
            <w:r w:rsidRPr="002231B1">
              <w:rPr>
                <w:rFonts w:ascii="宋体" w:hAnsi="宋体" w:cs="宋体" w:hint="eastAsia"/>
                <w:kern w:val="0"/>
                <w:sz w:val="24"/>
                <w:szCs w:val="24"/>
              </w:rPr>
              <w:t>次</w:t>
            </w:r>
          </w:p>
        </w:tc>
        <w:tc>
          <w:tcPr>
            <w:tcW w:w="495"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 xml:space="preserve">　</w:t>
            </w:r>
          </w:p>
        </w:tc>
        <w:tc>
          <w:tcPr>
            <w:tcW w:w="876"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kern w:val="0"/>
                <w:sz w:val="24"/>
                <w:szCs w:val="24"/>
              </w:rPr>
              <w:t>1</w:t>
            </w:r>
          </w:p>
        </w:tc>
        <w:tc>
          <w:tcPr>
            <w:tcW w:w="2148"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栏</w:t>
            </w:r>
            <w:r w:rsidRPr="002231B1">
              <w:rPr>
                <w:rFonts w:ascii="宋体" w:hAnsi="宋体" w:cs="宋体"/>
                <w:kern w:val="0"/>
                <w:sz w:val="24"/>
                <w:szCs w:val="24"/>
              </w:rPr>
              <w:t xml:space="preserve">    </w:t>
            </w:r>
            <w:r w:rsidRPr="002231B1">
              <w:rPr>
                <w:rFonts w:ascii="宋体" w:hAnsi="宋体" w:cs="宋体" w:hint="eastAsia"/>
                <w:kern w:val="0"/>
                <w:sz w:val="24"/>
                <w:szCs w:val="24"/>
              </w:rPr>
              <w:t>次</w:t>
            </w:r>
          </w:p>
        </w:tc>
        <w:tc>
          <w:tcPr>
            <w:tcW w:w="294"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 xml:space="preserve">　</w:t>
            </w:r>
          </w:p>
        </w:tc>
        <w:tc>
          <w:tcPr>
            <w:tcW w:w="876"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kern w:val="0"/>
                <w:sz w:val="24"/>
                <w:szCs w:val="24"/>
              </w:rPr>
              <w:t>2</w:t>
            </w:r>
          </w:p>
        </w:tc>
        <w:tc>
          <w:tcPr>
            <w:tcW w:w="972"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kern w:val="0"/>
                <w:sz w:val="24"/>
                <w:szCs w:val="24"/>
              </w:rPr>
              <w:t>3</w:t>
            </w:r>
          </w:p>
        </w:tc>
        <w:tc>
          <w:tcPr>
            <w:tcW w:w="984" w:type="dxa"/>
            <w:tcBorders>
              <w:top w:val="nil"/>
              <w:left w:val="nil"/>
              <w:bottom w:val="single" w:sz="4" w:space="0" w:color="auto"/>
              <w:right w:val="single" w:sz="8" w:space="0" w:color="auto"/>
            </w:tcBorders>
            <w:shd w:val="clear" w:color="000000" w:fill="FFFFFF"/>
            <w:noWrap/>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kern w:val="0"/>
                <w:sz w:val="24"/>
                <w:szCs w:val="24"/>
              </w:rPr>
              <w:t>4</w:t>
            </w:r>
          </w:p>
        </w:tc>
      </w:tr>
      <w:tr w:rsidR="007F09B6" w:rsidRPr="00D811A7">
        <w:trPr>
          <w:trHeight w:val="600"/>
        </w:trPr>
        <w:tc>
          <w:tcPr>
            <w:tcW w:w="3325" w:type="dxa"/>
            <w:tcBorders>
              <w:top w:val="nil"/>
              <w:left w:val="single" w:sz="8" w:space="0" w:color="auto"/>
              <w:bottom w:val="single" w:sz="4" w:space="0" w:color="auto"/>
              <w:right w:val="single" w:sz="4" w:space="0" w:color="auto"/>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一、一般公共预算财政拨款</w:t>
            </w:r>
          </w:p>
        </w:tc>
        <w:tc>
          <w:tcPr>
            <w:tcW w:w="495"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1</w:t>
            </w:r>
          </w:p>
        </w:tc>
        <w:tc>
          <w:tcPr>
            <w:tcW w:w="876"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 xml:space="preserve">334.44 </w:t>
            </w:r>
          </w:p>
        </w:tc>
        <w:tc>
          <w:tcPr>
            <w:tcW w:w="2148" w:type="dxa"/>
            <w:tcBorders>
              <w:top w:val="nil"/>
              <w:left w:val="nil"/>
              <w:bottom w:val="single" w:sz="4" w:space="0" w:color="auto"/>
              <w:right w:val="single" w:sz="4" w:space="0" w:color="auto"/>
            </w:tcBorders>
            <w:shd w:val="clear" w:color="000000" w:fill="FFFFFF"/>
            <w:vAlign w:val="center"/>
          </w:tcPr>
          <w:p w:rsidR="007F09B6" w:rsidRPr="002231B1" w:rsidRDefault="007F09B6" w:rsidP="007F09B6">
            <w:pPr>
              <w:widowControl/>
              <w:ind w:left="31680" w:hangingChars="200" w:firstLine="31680"/>
              <w:jc w:val="left"/>
              <w:rPr>
                <w:rFonts w:ascii="宋体" w:cs="Times New Roman"/>
                <w:kern w:val="0"/>
              </w:rPr>
            </w:pPr>
            <w:r w:rsidRPr="002231B1">
              <w:rPr>
                <w:rFonts w:ascii="宋体" w:hAnsi="宋体" w:cs="宋体" w:hint="eastAsia"/>
                <w:kern w:val="0"/>
                <w:sz w:val="22"/>
                <w:szCs w:val="22"/>
              </w:rPr>
              <w:t>一、一般公共服务支出</w:t>
            </w:r>
          </w:p>
        </w:tc>
        <w:tc>
          <w:tcPr>
            <w:tcW w:w="294"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10</w:t>
            </w:r>
          </w:p>
        </w:tc>
        <w:tc>
          <w:tcPr>
            <w:tcW w:w="876" w:type="dxa"/>
            <w:tcBorders>
              <w:top w:val="nil"/>
              <w:left w:val="nil"/>
              <w:bottom w:val="single" w:sz="4" w:space="0" w:color="auto"/>
              <w:right w:val="nil"/>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265.18</w:t>
            </w:r>
          </w:p>
        </w:tc>
        <w:tc>
          <w:tcPr>
            <w:tcW w:w="972" w:type="dxa"/>
            <w:tcBorders>
              <w:top w:val="nil"/>
              <w:left w:val="single" w:sz="4" w:space="0" w:color="auto"/>
              <w:bottom w:val="single" w:sz="4" w:space="0" w:color="auto"/>
              <w:right w:val="nil"/>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265.18</w:t>
            </w:r>
          </w:p>
        </w:tc>
        <w:tc>
          <w:tcPr>
            <w:tcW w:w="984" w:type="dxa"/>
            <w:tcBorders>
              <w:top w:val="nil"/>
              <w:left w:val="single" w:sz="4" w:space="0" w:color="auto"/>
              <w:bottom w:val="single" w:sz="4" w:space="0" w:color="auto"/>
              <w:right w:val="single" w:sz="8" w:space="0" w:color="auto"/>
            </w:tcBorders>
            <w:noWrap/>
            <w:vAlign w:val="center"/>
          </w:tcPr>
          <w:p w:rsidR="007F09B6" w:rsidRPr="002231B1" w:rsidRDefault="007F09B6" w:rsidP="002231B1">
            <w:pPr>
              <w:widowControl/>
              <w:jc w:val="right"/>
              <w:rPr>
                <w:rFonts w:ascii="宋体" w:cs="Times New Roman"/>
                <w:kern w:val="0"/>
              </w:rPr>
            </w:pPr>
            <w:r w:rsidRPr="002231B1">
              <w:rPr>
                <w:rFonts w:ascii="宋体" w:hAnsi="宋体" w:cs="宋体" w:hint="eastAsia"/>
                <w:kern w:val="0"/>
                <w:sz w:val="22"/>
                <w:szCs w:val="22"/>
              </w:rPr>
              <w:t xml:space="preserve">　</w:t>
            </w:r>
          </w:p>
        </w:tc>
      </w:tr>
      <w:tr w:rsidR="007F09B6" w:rsidRPr="00D811A7">
        <w:trPr>
          <w:trHeight w:val="600"/>
        </w:trPr>
        <w:tc>
          <w:tcPr>
            <w:tcW w:w="3325" w:type="dxa"/>
            <w:tcBorders>
              <w:top w:val="nil"/>
              <w:left w:val="single" w:sz="8"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二、政府性基金预算财政拨款</w:t>
            </w:r>
          </w:p>
        </w:tc>
        <w:tc>
          <w:tcPr>
            <w:tcW w:w="495"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2</w:t>
            </w:r>
          </w:p>
        </w:tc>
        <w:tc>
          <w:tcPr>
            <w:tcW w:w="876"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rPr>
            </w:pPr>
            <w:r w:rsidRPr="002231B1">
              <w:rPr>
                <w:rFonts w:ascii="宋体" w:hAnsi="宋体" w:cs="宋体" w:hint="eastAsia"/>
                <w:kern w:val="0"/>
                <w:sz w:val="22"/>
                <w:szCs w:val="22"/>
              </w:rPr>
              <w:t xml:space="preserve">　</w:t>
            </w:r>
          </w:p>
        </w:tc>
        <w:tc>
          <w:tcPr>
            <w:tcW w:w="2148" w:type="dxa"/>
            <w:tcBorders>
              <w:top w:val="nil"/>
              <w:left w:val="nil"/>
              <w:bottom w:val="single" w:sz="4" w:space="0" w:color="auto"/>
              <w:right w:val="nil"/>
            </w:tcBorders>
            <w:vAlign w:val="center"/>
          </w:tcPr>
          <w:p w:rsidR="007F09B6" w:rsidRPr="002231B1" w:rsidRDefault="007F09B6" w:rsidP="007F09B6">
            <w:pPr>
              <w:widowControl/>
              <w:ind w:left="31680" w:hangingChars="200" w:firstLine="31680"/>
              <w:jc w:val="left"/>
              <w:rPr>
                <w:rFonts w:ascii="宋体" w:cs="Times New Roman"/>
                <w:kern w:val="0"/>
                <w:sz w:val="24"/>
                <w:szCs w:val="24"/>
              </w:rPr>
            </w:pPr>
            <w:r w:rsidRPr="002231B1">
              <w:rPr>
                <w:rFonts w:ascii="宋体" w:hAnsi="宋体" w:cs="宋体" w:hint="eastAsia"/>
                <w:kern w:val="0"/>
                <w:sz w:val="24"/>
                <w:szCs w:val="24"/>
              </w:rPr>
              <w:t>二、社会保障和就业支出</w:t>
            </w:r>
          </w:p>
        </w:tc>
        <w:tc>
          <w:tcPr>
            <w:tcW w:w="294"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11</w:t>
            </w:r>
          </w:p>
        </w:tc>
        <w:tc>
          <w:tcPr>
            <w:tcW w:w="876"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32.71</w:t>
            </w:r>
          </w:p>
        </w:tc>
        <w:tc>
          <w:tcPr>
            <w:tcW w:w="972"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32.71</w:t>
            </w:r>
          </w:p>
        </w:tc>
        <w:tc>
          <w:tcPr>
            <w:tcW w:w="984" w:type="dxa"/>
            <w:tcBorders>
              <w:top w:val="nil"/>
              <w:left w:val="nil"/>
              <w:bottom w:val="single" w:sz="4" w:space="0" w:color="auto"/>
              <w:right w:val="single" w:sz="8" w:space="0" w:color="auto"/>
            </w:tcBorders>
            <w:noWrap/>
            <w:vAlign w:val="center"/>
          </w:tcPr>
          <w:p w:rsidR="007F09B6" w:rsidRPr="002231B1" w:rsidRDefault="007F09B6" w:rsidP="002231B1">
            <w:pPr>
              <w:widowControl/>
              <w:jc w:val="center"/>
              <w:rPr>
                <w:rFonts w:ascii="宋体" w:cs="Times New Roman"/>
                <w:kern w:val="0"/>
              </w:rPr>
            </w:pPr>
            <w:r w:rsidRPr="002231B1">
              <w:rPr>
                <w:rFonts w:ascii="宋体" w:hAnsi="宋体" w:cs="宋体" w:hint="eastAsia"/>
                <w:kern w:val="0"/>
                <w:sz w:val="22"/>
                <w:szCs w:val="22"/>
              </w:rPr>
              <w:t xml:space="preserve">　</w:t>
            </w:r>
          </w:p>
        </w:tc>
      </w:tr>
      <w:tr w:rsidR="007F09B6" w:rsidRPr="00D811A7">
        <w:trPr>
          <w:trHeight w:val="600"/>
        </w:trPr>
        <w:tc>
          <w:tcPr>
            <w:tcW w:w="3325" w:type="dxa"/>
            <w:tcBorders>
              <w:top w:val="nil"/>
              <w:left w:val="single" w:sz="8" w:space="0" w:color="auto"/>
              <w:bottom w:val="single" w:sz="4" w:space="0" w:color="auto"/>
              <w:right w:val="single" w:sz="4" w:space="0" w:color="auto"/>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 xml:space="preserve">　</w:t>
            </w:r>
          </w:p>
        </w:tc>
        <w:tc>
          <w:tcPr>
            <w:tcW w:w="495"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3</w:t>
            </w:r>
          </w:p>
        </w:tc>
        <w:tc>
          <w:tcPr>
            <w:tcW w:w="876" w:type="dxa"/>
            <w:tcBorders>
              <w:top w:val="nil"/>
              <w:left w:val="nil"/>
              <w:bottom w:val="single" w:sz="4" w:space="0" w:color="auto"/>
              <w:right w:val="single" w:sz="4" w:space="0" w:color="auto"/>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 xml:space="preserve">　</w:t>
            </w:r>
          </w:p>
        </w:tc>
        <w:tc>
          <w:tcPr>
            <w:tcW w:w="2148" w:type="dxa"/>
            <w:tcBorders>
              <w:top w:val="nil"/>
              <w:left w:val="nil"/>
              <w:bottom w:val="single" w:sz="4" w:space="0" w:color="auto"/>
              <w:right w:val="nil"/>
            </w:tcBorders>
            <w:vAlign w:val="center"/>
          </w:tcPr>
          <w:p w:rsidR="007F09B6" w:rsidRPr="002231B1" w:rsidRDefault="007F09B6" w:rsidP="007F09B6">
            <w:pPr>
              <w:widowControl/>
              <w:ind w:left="31680" w:hangingChars="200" w:firstLine="31680"/>
              <w:jc w:val="left"/>
              <w:rPr>
                <w:rFonts w:ascii="宋体" w:cs="Times New Roman"/>
                <w:kern w:val="0"/>
                <w:sz w:val="24"/>
                <w:szCs w:val="24"/>
              </w:rPr>
            </w:pPr>
            <w:r w:rsidRPr="002231B1">
              <w:rPr>
                <w:rFonts w:ascii="宋体" w:hAnsi="宋体" w:cs="宋体" w:hint="eastAsia"/>
                <w:kern w:val="0"/>
                <w:sz w:val="24"/>
                <w:szCs w:val="24"/>
              </w:rPr>
              <w:t>三、医疗卫生与计划生育支出</w:t>
            </w:r>
          </w:p>
        </w:tc>
        <w:tc>
          <w:tcPr>
            <w:tcW w:w="294"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12</w:t>
            </w:r>
          </w:p>
        </w:tc>
        <w:tc>
          <w:tcPr>
            <w:tcW w:w="876"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4.74</w:t>
            </w:r>
          </w:p>
        </w:tc>
        <w:tc>
          <w:tcPr>
            <w:tcW w:w="972"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4.74</w:t>
            </w:r>
          </w:p>
        </w:tc>
        <w:tc>
          <w:tcPr>
            <w:tcW w:w="984" w:type="dxa"/>
            <w:tcBorders>
              <w:top w:val="nil"/>
              <w:left w:val="nil"/>
              <w:bottom w:val="single" w:sz="4" w:space="0" w:color="auto"/>
              <w:right w:val="single" w:sz="8" w:space="0" w:color="auto"/>
            </w:tcBorders>
            <w:noWrap/>
            <w:vAlign w:val="center"/>
          </w:tcPr>
          <w:p w:rsidR="007F09B6" w:rsidRPr="002231B1" w:rsidRDefault="007F09B6" w:rsidP="002231B1">
            <w:pPr>
              <w:widowControl/>
              <w:jc w:val="center"/>
              <w:rPr>
                <w:rFonts w:ascii="宋体" w:cs="Times New Roman"/>
                <w:kern w:val="0"/>
              </w:rPr>
            </w:pPr>
            <w:r w:rsidRPr="002231B1">
              <w:rPr>
                <w:rFonts w:ascii="宋体" w:hAnsi="宋体" w:cs="宋体" w:hint="eastAsia"/>
                <w:kern w:val="0"/>
                <w:sz w:val="22"/>
                <w:szCs w:val="22"/>
              </w:rPr>
              <w:t xml:space="preserve">　</w:t>
            </w:r>
          </w:p>
        </w:tc>
      </w:tr>
      <w:tr w:rsidR="007F09B6" w:rsidRPr="00D811A7">
        <w:trPr>
          <w:trHeight w:val="600"/>
        </w:trPr>
        <w:tc>
          <w:tcPr>
            <w:tcW w:w="3325" w:type="dxa"/>
            <w:tcBorders>
              <w:top w:val="nil"/>
              <w:left w:val="single" w:sz="8" w:space="0" w:color="auto"/>
              <w:bottom w:val="single" w:sz="4" w:space="0" w:color="auto"/>
              <w:right w:val="single" w:sz="4" w:space="0" w:color="auto"/>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 xml:space="preserve">　</w:t>
            </w:r>
          </w:p>
        </w:tc>
        <w:tc>
          <w:tcPr>
            <w:tcW w:w="495"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4</w:t>
            </w:r>
          </w:p>
        </w:tc>
        <w:tc>
          <w:tcPr>
            <w:tcW w:w="876" w:type="dxa"/>
            <w:tcBorders>
              <w:top w:val="nil"/>
              <w:left w:val="nil"/>
              <w:bottom w:val="single" w:sz="4" w:space="0" w:color="auto"/>
              <w:right w:val="single" w:sz="4" w:space="0" w:color="auto"/>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 xml:space="preserve">　</w:t>
            </w:r>
          </w:p>
        </w:tc>
        <w:tc>
          <w:tcPr>
            <w:tcW w:w="2148" w:type="dxa"/>
            <w:tcBorders>
              <w:top w:val="nil"/>
              <w:left w:val="nil"/>
              <w:bottom w:val="single" w:sz="4" w:space="0" w:color="auto"/>
              <w:right w:val="nil"/>
            </w:tcBorders>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四、住房保障支出</w:t>
            </w:r>
          </w:p>
        </w:tc>
        <w:tc>
          <w:tcPr>
            <w:tcW w:w="294"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13</w:t>
            </w:r>
          </w:p>
        </w:tc>
        <w:tc>
          <w:tcPr>
            <w:tcW w:w="876" w:type="dxa"/>
            <w:tcBorders>
              <w:top w:val="nil"/>
              <w:left w:val="nil"/>
              <w:bottom w:val="single" w:sz="4" w:space="0" w:color="auto"/>
              <w:right w:val="nil"/>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15.25</w:t>
            </w:r>
          </w:p>
        </w:tc>
        <w:tc>
          <w:tcPr>
            <w:tcW w:w="972"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15.25</w:t>
            </w:r>
          </w:p>
        </w:tc>
        <w:tc>
          <w:tcPr>
            <w:tcW w:w="984" w:type="dxa"/>
            <w:tcBorders>
              <w:top w:val="nil"/>
              <w:left w:val="nil"/>
              <w:bottom w:val="single" w:sz="4" w:space="0" w:color="auto"/>
              <w:right w:val="single" w:sz="8" w:space="0" w:color="auto"/>
            </w:tcBorders>
            <w:noWrap/>
            <w:vAlign w:val="center"/>
          </w:tcPr>
          <w:p w:rsidR="007F09B6" w:rsidRPr="002231B1" w:rsidRDefault="007F09B6" w:rsidP="002231B1">
            <w:pPr>
              <w:widowControl/>
              <w:jc w:val="center"/>
              <w:rPr>
                <w:rFonts w:ascii="宋体" w:cs="Times New Roman"/>
                <w:kern w:val="0"/>
              </w:rPr>
            </w:pPr>
            <w:r w:rsidRPr="002231B1">
              <w:rPr>
                <w:rFonts w:ascii="宋体" w:hAnsi="宋体" w:cs="宋体" w:hint="eastAsia"/>
                <w:kern w:val="0"/>
                <w:sz w:val="22"/>
                <w:szCs w:val="22"/>
              </w:rPr>
              <w:t xml:space="preserve">　</w:t>
            </w:r>
          </w:p>
        </w:tc>
      </w:tr>
      <w:tr w:rsidR="007F09B6" w:rsidRPr="00D811A7">
        <w:trPr>
          <w:trHeight w:val="600"/>
        </w:trPr>
        <w:tc>
          <w:tcPr>
            <w:tcW w:w="3325" w:type="dxa"/>
            <w:tcBorders>
              <w:top w:val="nil"/>
              <w:left w:val="single" w:sz="8" w:space="0" w:color="auto"/>
              <w:bottom w:val="single" w:sz="4" w:space="0" w:color="auto"/>
              <w:right w:val="single" w:sz="4" w:space="0" w:color="auto"/>
            </w:tcBorders>
            <w:noWrap/>
            <w:vAlign w:val="center"/>
          </w:tcPr>
          <w:p w:rsidR="007F09B6" w:rsidRPr="002231B1" w:rsidRDefault="007F09B6" w:rsidP="002231B1">
            <w:pPr>
              <w:widowControl/>
              <w:jc w:val="center"/>
              <w:rPr>
                <w:rFonts w:ascii="宋体" w:cs="Times New Roman"/>
                <w:b/>
                <w:bCs/>
                <w:kern w:val="0"/>
              </w:rPr>
            </w:pPr>
            <w:r w:rsidRPr="002231B1">
              <w:rPr>
                <w:rFonts w:ascii="宋体" w:hAnsi="宋体" w:cs="宋体" w:hint="eastAsia"/>
                <w:b/>
                <w:bCs/>
                <w:kern w:val="0"/>
                <w:sz w:val="22"/>
                <w:szCs w:val="22"/>
              </w:rPr>
              <w:t>本年收入合计</w:t>
            </w:r>
          </w:p>
        </w:tc>
        <w:tc>
          <w:tcPr>
            <w:tcW w:w="495"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5</w:t>
            </w:r>
          </w:p>
        </w:tc>
        <w:tc>
          <w:tcPr>
            <w:tcW w:w="876"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 xml:space="preserve">334.44 </w:t>
            </w:r>
          </w:p>
        </w:tc>
        <w:tc>
          <w:tcPr>
            <w:tcW w:w="2148" w:type="dxa"/>
            <w:tcBorders>
              <w:top w:val="nil"/>
              <w:left w:val="nil"/>
              <w:bottom w:val="single" w:sz="4" w:space="0" w:color="auto"/>
              <w:right w:val="nil"/>
            </w:tcBorders>
            <w:noWrap/>
            <w:vAlign w:val="center"/>
          </w:tcPr>
          <w:p w:rsidR="007F09B6" w:rsidRPr="002231B1" w:rsidRDefault="007F09B6" w:rsidP="002231B1">
            <w:pPr>
              <w:widowControl/>
              <w:jc w:val="center"/>
              <w:rPr>
                <w:rFonts w:ascii="宋体" w:cs="Times New Roman"/>
                <w:b/>
                <w:bCs/>
                <w:kern w:val="0"/>
              </w:rPr>
            </w:pPr>
            <w:r w:rsidRPr="002231B1">
              <w:rPr>
                <w:rFonts w:ascii="宋体" w:hAnsi="宋体" w:cs="宋体" w:hint="eastAsia"/>
                <w:b/>
                <w:bCs/>
                <w:kern w:val="0"/>
                <w:sz w:val="22"/>
                <w:szCs w:val="22"/>
              </w:rPr>
              <w:t>本年支出合计</w:t>
            </w:r>
          </w:p>
        </w:tc>
        <w:tc>
          <w:tcPr>
            <w:tcW w:w="294"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14</w:t>
            </w:r>
          </w:p>
        </w:tc>
        <w:tc>
          <w:tcPr>
            <w:tcW w:w="876" w:type="dxa"/>
            <w:tcBorders>
              <w:top w:val="nil"/>
              <w:left w:val="nil"/>
              <w:bottom w:val="single" w:sz="4" w:space="0" w:color="auto"/>
              <w:right w:val="nil"/>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317.88</w:t>
            </w:r>
          </w:p>
        </w:tc>
        <w:tc>
          <w:tcPr>
            <w:tcW w:w="972"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317.88</w:t>
            </w:r>
          </w:p>
        </w:tc>
        <w:tc>
          <w:tcPr>
            <w:tcW w:w="984" w:type="dxa"/>
            <w:tcBorders>
              <w:top w:val="nil"/>
              <w:left w:val="nil"/>
              <w:bottom w:val="single" w:sz="4" w:space="0" w:color="auto"/>
              <w:right w:val="single" w:sz="8" w:space="0" w:color="auto"/>
            </w:tcBorders>
            <w:noWrap/>
            <w:vAlign w:val="center"/>
          </w:tcPr>
          <w:p w:rsidR="007F09B6" w:rsidRPr="002231B1" w:rsidRDefault="007F09B6" w:rsidP="002231B1">
            <w:pPr>
              <w:widowControl/>
              <w:jc w:val="left"/>
              <w:rPr>
                <w:rFonts w:ascii="宋体" w:cs="Times New Roman"/>
                <w:b/>
                <w:bCs/>
                <w:kern w:val="0"/>
              </w:rPr>
            </w:pPr>
            <w:r w:rsidRPr="002231B1">
              <w:rPr>
                <w:rFonts w:ascii="宋体" w:hAnsi="宋体" w:cs="宋体" w:hint="eastAsia"/>
                <w:b/>
                <w:bCs/>
                <w:kern w:val="0"/>
                <w:sz w:val="22"/>
                <w:szCs w:val="22"/>
              </w:rPr>
              <w:t xml:space="preserve">　</w:t>
            </w:r>
          </w:p>
        </w:tc>
      </w:tr>
      <w:tr w:rsidR="007F09B6" w:rsidRPr="00D811A7">
        <w:trPr>
          <w:trHeight w:val="600"/>
        </w:trPr>
        <w:tc>
          <w:tcPr>
            <w:tcW w:w="3325" w:type="dxa"/>
            <w:tcBorders>
              <w:top w:val="nil"/>
              <w:left w:val="single" w:sz="8" w:space="0" w:color="auto"/>
              <w:bottom w:val="single" w:sz="4" w:space="0" w:color="auto"/>
              <w:right w:val="single" w:sz="4" w:space="0" w:color="auto"/>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kern w:val="0"/>
                <w:sz w:val="22"/>
                <w:szCs w:val="22"/>
              </w:rPr>
              <w:t xml:space="preserve">  </w:t>
            </w:r>
            <w:r w:rsidRPr="002231B1">
              <w:rPr>
                <w:rFonts w:ascii="宋体" w:hAnsi="宋体" w:cs="宋体" w:hint="eastAsia"/>
                <w:kern w:val="0"/>
                <w:sz w:val="22"/>
                <w:szCs w:val="22"/>
              </w:rPr>
              <w:t>年初财政拨款结转和结余</w:t>
            </w:r>
          </w:p>
        </w:tc>
        <w:tc>
          <w:tcPr>
            <w:tcW w:w="495"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6</w:t>
            </w:r>
          </w:p>
        </w:tc>
        <w:tc>
          <w:tcPr>
            <w:tcW w:w="876"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 xml:space="preserve">128.76 </w:t>
            </w:r>
          </w:p>
        </w:tc>
        <w:tc>
          <w:tcPr>
            <w:tcW w:w="2148" w:type="dxa"/>
            <w:tcBorders>
              <w:top w:val="nil"/>
              <w:left w:val="nil"/>
              <w:bottom w:val="single" w:sz="4" w:space="0" w:color="auto"/>
              <w:right w:val="nil"/>
            </w:tcBorders>
            <w:noWrap/>
            <w:vAlign w:val="center"/>
          </w:tcPr>
          <w:p w:rsidR="007F09B6" w:rsidRPr="002231B1" w:rsidRDefault="007F09B6" w:rsidP="002231B1">
            <w:pPr>
              <w:widowControl/>
              <w:jc w:val="center"/>
              <w:rPr>
                <w:rFonts w:ascii="宋体" w:cs="Times New Roman"/>
                <w:kern w:val="0"/>
              </w:rPr>
            </w:pPr>
            <w:r w:rsidRPr="002231B1">
              <w:rPr>
                <w:rFonts w:ascii="宋体" w:hAnsi="宋体" w:cs="宋体" w:hint="eastAsia"/>
                <w:kern w:val="0"/>
                <w:sz w:val="22"/>
                <w:szCs w:val="22"/>
              </w:rPr>
              <w:t>年末结转和结余</w:t>
            </w:r>
          </w:p>
        </w:tc>
        <w:tc>
          <w:tcPr>
            <w:tcW w:w="294"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15</w:t>
            </w:r>
          </w:p>
        </w:tc>
        <w:tc>
          <w:tcPr>
            <w:tcW w:w="876" w:type="dxa"/>
            <w:tcBorders>
              <w:top w:val="nil"/>
              <w:left w:val="nil"/>
              <w:bottom w:val="single" w:sz="4" w:space="0" w:color="auto"/>
              <w:right w:val="nil"/>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145.32</w:t>
            </w:r>
          </w:p>
        </w:tc>
        <w:tc>
          <w:tcPr>
            <w:tcW w:w="972"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145.32</w:t>
            </w:r>
          </w:p>
        </w:tc>
        <w:tc>
          <w:tcPr>
            <w:tcW w:w="984" w:type="dxa"/>
            <w:tcBorders>
              <w:top w:val="nil"/>
              <w:left w:val="nil"/>
              <w:bottom w:val="single" w:sz="4" w:space="0" w:color="auto"/>
              <w:right w:val="single" w:sz="8" w:space="0" w:color="auto"/>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 xml:space="preserve">　</w:t>
            </w:r>
          </w:p>
        </w:tc>
      </w:tr>
      <w:tr w:rsidR="007F09B6" w:rsidRPr="00D811A7">
        <w:trPr>
          <w:trHeight w:val="600"/>
        </w:trPr>
        <w:tc>
          <w:tcPr>
            <w:tcW w:w="3325" w:type="dxa"/>
            <w:tcBorders>
              <w:top w:val="nil"/>
              <w:left w:val="single" w:sz="8" w:space="0" w:color="auto"/>
              <w:bottom w:val="single" w:sz="4" w:space="0" w:color="auto"/>
              <w:right w:val="single" w:sz="4" w:space="0" w:color="auto"/>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kern w:val="0"/>
                <w:sz w:val="22"/>
                <w:szCs w:val="22"/>
              </w:rPr>
              <w:t xml:space="preserve">   </w:t>
            </w:r>
            <w:r w:rsidRPr="002231B1">
              <w:rPr>
                <w:rFonts w:ascii="宋体" w:hAnsi="宋体" w:cs="宋体" w:hint="eastAsia"/>
                <w:kern w:val="0"/>
                <w:sz w:val="22"/>
                <w:szCs w:val="22"/>
              </w:rPr>
              <w:t>一般公共预算财政拨款</w:t>
            </w:r>
          </w:p>
        </w:tc>
        <w:tc>
          <w:tcPr>
            <w:tcW w:w="495"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7</w:t>
            </w:r>
          </w:p>
        </w:tc>
        <w:tc>
          <w:tcPr>
            <w:tcW w:w="876"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rPr>
            </w:pPr>
            <w:r w:rsidRPr="002231B1">
              <w:rPr>
                <w:rFonts w:ascii="宋体" w:hAnsi="宋体" w:cs="宋体" w:hint="eastAsia"/>
                <w:kern w:val="0"/>
                <w:sz w:val="22"/>
                <w:szCs w:val="22"/>
              </w:rPr>
              <w:t xml:space="preserve">　</w:t>
            </w:r>
          </w:p>
        </w:tc>
        <w:tc>
          <w:tcPr>
            <w:tcW w:w="2148" w:type="dxa"/>
            <w:tcBorders>
              <w:top w:val="nil"/>
              <w:left w:val="nil"/>
              <w:bottom w:val="single" w:sz="4" w:space="0" w:color="auto"/>
              <w:right w:val="nil"/>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 xml:space="preserve">　一般公共预算财政拨款</w:t>
            </w:r>
          </w:p>
        </w:tc>
        <w:tc>
          <w:tcPr>
            <w:tcW w:w="294"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16</w:t>
            </w:r>
          </w:p>
        </w:tc>
        <w:tc>
          <w:tcPr>
            <w:tcW w:w="876" w:type="dxa"/>
            <w:tcBorders>
              <w:top w:val="nil"/>
              <w:left w:val="nil"/>
              <w:bottom w:val="single" w:sz="4" w:space="0" w:color="auto"/>
              <w:right w:val="nil"/>
            </w:tcBorders>
            <w:shd w:val="clear" w:color="000000" w:fill="FFFFFF"/>
            <w:noWrap/>
            <w:vAlign w:val="center"/>
          </w:tcPr>
          <w:p w:rsidR="007F09B6" w:rsidRPr="002231B1" w:rsidRDefault="007F09B6" w:rsidP="002231B1">
            <w:pPr>
              <w:widowControl/>
              <w:jc w:val="right"/>
              <w:rPr>
                <w:rFonts w:ascii="宋体" w:cs="Times New Roman"/>
                <w:kern w:val="0"/>
              </w:rPr>
            </w:pPr>
            <w:r>
              <w:rPr>
                <w:rFonts w:ascii="宋体" w:hAnsi="宋体" w:cs="宋体"/>
                <w:kern w:val="0"/>
                <w:sz w:val="22"/>
                <w:szCs w:val="22"/>
              </w:rPr>
              <w:t>145.32</w:t>
            </w:r>
            <w:r w:rsidRPr="002231B1">
              <w:rPr>
                <w:rFonts w:ascii="宋体" w:hAnsi="宋体" w:cs="宋体" w:hint="eastAsia"/>
                <w:kern w:val="0"/>
                <w:sz w:val="22"/>
                <w:szCs w:val="22"/>
              </w:rPr>
              <w:t xml:space="preserve">　</w:t>
            </w:r>
          </w:p>
        </w:tc>
        <w:tc>
          <w:tcPr>
            <w:tcW w:w="972"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right"/>
              <w:rPr>
                <w:rFonts w:ascii="宋体" w:cs="Times New Roman"/>
                <w:kern w:val="0"/>
              </w:rPr>
            </w:pPr>
            <w:r>
              <w:rPr>
                <w:rFonts w:ascii="宋体" w:hAnsi="宋体" w:cs="宋体"/>
                <w:kern w:val="0"/>
                <w:sz w:val="22"/>
                <w:szCs w:val="22"/>
              </w:rPr>
              <w:t>145.32</w:t>
            </w:r>
            <w:r w:rsidRPr="002231B1">
              <w:rPr>
                <w:rFonts w:ascii="宋体" w:hAnsi="宋体" w:cs="宋体" w:hint="eastAsia"/>
                <w:kern w:val="0"/>
                <w:sz w:val="22"/>
                <w:szCs w:val="22"/>
              </w:rPr>
              <w:t xml:space="preserve">　</w:t>
            </w:r>
          </w:p>
        </w:tc>
        <w:tc>
          <w:tcPr>
            <w:tcW w:w="984" w:type="dxa"/>
            <w:tcBorders>
              <w:top w:val="nil"/>
              <w:left w:val="nil"/>
              <w:bottom w:val="single" w:sz="4" w:space="0" w:color="auto"/>
              <w:right w:val="single" w:sz="8" w:space="0" w:color="auto"/>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 xml:space="preserve">　</w:t>
            </w:r>
          </w:p>
        </w:tc>
      </w:tr>
      <w:tr w:rsidR="007F09B6" w:rsidRPr="00D811A7">
        <w:trPr>
          <w:trHeight w:val="600"/>
        </w:trPr>
        <w:tc>
          <w:tcPr>
            <w:tcW w:w="3325" w:type="dxa"/>
            <w:tcBorders>
              <w:top w:val="nil"/>
              <w:left w:val="single" w:sz="8" w:space="0" w:color="auto"/>
              <w:bottom w:val="nil"/>
              <w:right w:val="nil"/>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kern w:val="0"/>
                <w:sz w:val="22"/>
                <w:szCs w:val="22"/>
              </w:rPr>
              <w:t xml:space="preserve">   </w:t>
            </w:r>
            <w:r w:rsidRPr="002231B1">
              <w:rPr>
                <w:rFonts w:ascii="宋体" w:hAnsi="宋体" w:cs="宋体" w:hint="eastAsia"/>
                <w:kern w:val="0"/>
                <w:sz w:val="22"/>
                <w:szCs w:val="22"/>
              </w:rPr>
              <w:t>政府性基金预算财政拨款</w:t>
            </w:r>
          </w:p>
        </w:tc>
        <w:tc>
          <w:tcPr>
            <w:tcW w:w="495"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8</w:t>
            </w:r>
          </w:p>
        </w:tc>
        <w:tc>
          <w:tcPr>
            <w:tcW w:w="876" w:type="dxa"/>
            <w:tcBorders>
              <w:top w:val="nil"/>
              <w:left w:val="nil"/>
              <w:bottom w:val="nil"/>
              <w:right w:val="single" w:sz="4" w:space="0" w:color="auto"/>
            </w:tcBorders>
            <w:noWrap/>
            <w:vAlign w:val="center"/>
          </w:tcPr>
          <w:p w:rsidR="007F09B6" w:rsidRPr="002231B1" w:rsidRDefault="007F09B6" w:rsidP="002231B1">
            <w:pPr>
              <w:widowControl/>
              <w:jc w:val="right"/>
              <w:rPr>
                <w:rFonts w:ascii="宋体" w:cs="Times New Roman"/>
                <w:kern w:val="0"/>
              </w:rPr>
            </w:pPr>
            <w:r w:rsidRPr="002231B1">
              <w:rPr>
                <w:rFonts w:ascii="宋体" w:hAnsi="宋体" w:cs="宋体" w:hint="eastAsia"/>
                <w:kern w:val="0"/>
                <w:sz w:val="22"/>
                <w:szCs w:val="22"/>
              </w:rPr>
              <w:t xml:space="preserve">　</w:t>
            </w:r>
          </w:p>
        </w:tc>
        <w:tc>
          <w:tcPr>
            <w:tcW w:w="2148" w:type="dxa"/>
            <w:tcBorders>
              <w:top w:val="nil"/>
              <w:left w:val="nil"/>
              <w:bottom w:val="nil"/>
              <w:right w:val="nil"/>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 xml:space="preserve">　</w:t>
            </w:r>
          </w:p>
        </w:tc>
        <w:tc>
          <w:tcPr>
            <w:tcW w:w="294"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17</w:t>
            </w:r>
          </w:p>
        </w:tc>
        <w:tc>
          <w:tcPr>
            <w:tcW w:w="876" w:type="dxa"/>
            <w:tcBorders>
              <w:top w:val="nil"/>
              <w:left w:val="nil"/>
              <w:bottom w:val="nil"/>
              <w:right w:val="nil"/>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hint="eastAsia"/>
                <w:kern w:val="0"/>
                <w:sz w:val="22"/>
                <w:szCs w:val="22"/>
              </w:rPr>
              <w:t xml:space="preserve">　</w:t>
            </w:r>
          </w:p>
        </w:tc>
        <w:tc>
          <w:tcPr>
            <w:tcW w:w="972"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hint="eastAsia"/>
                <w:kern w:val="0"/>
                <w:sz w:val="22"/>
                <w:szCs w:val="22"/>
              </w:rPr>
              <w:t xml:space="preserve">　</w:t>
            </w:r>
          </w:p>
        </w:tc>
        <w:tc>
          <w:tcPr>
            <w:tcW w:w="984" w:type="dxa"/>
            <w:tcBorders>
              <w:top w:val="nil"/>
              <w:left w:val="nil"/>
              <w:bottom w:val="nil"/>
              <w:right w:val="single" w:sz="8" w:space="0" w:color="auto"/>
            </w:tcBorders>
            <w:noWrap/>
            <w:vAlign w:val="center"/>
          </w:tcPr>
          <w:p w:rsidR="007F09B6" w:rsidRPr="002231B1" w:rsidRDefault="007F09B6" w:rsidP="002231B1">
            <w:pPr>
              <w:widowControl/>
              <w:jc w:val="left"/>
              <w:rPr>
                <w:rFonts w:ascii="宋体" w:cs="Times New Roman"/>
                <w:kern w:val="0"/>
              </w:rPr>
            </w:pPr>
            <w:r w:rsidRPr="002231B1">
              <w:rPr>
                <w:rFonts w:ascii="宋体" w:hAnsi="宋体" w:cs="宋体" w:hint="eastAsia"/>
                <w:kern w:val="0"/>
                <w:sz w:val="22"/>
                <w:szCs w:val="22"/>
              </w:rPr>
              <w:t xml:space="preserve">　</w:t>
            </w:r>
          </w:p>
        </w:tc>
      </w:tr>
      <w:tr w:rsidR="007F09B6" w:rsidRPr="00D811A7">
        <w:trPr>
          <w:trHeight w:val="600"/>
        </w:trPr>
        <w:tc>
          <w:tcPr>
            <w:tcW w:w="3325" w:type="dxa"/>
            <w:tcBorders>
              <w:top w:val="single" w:sz="4" w:space="0" w:color="auto"/>
              <w:left w:val="single" w:sz="8" w:space="0" w:color="auto"/>
              <w:bottom w:val="single" w:sz="8" w:space="0" w:color="auto"/>
              <w:right w:val="nil"/>
            </w:tcBorders>
            <w:shd w:val="clear" w:color="000000" w:fill="FFFFFF"/>
            <w:noWrap/>
            <w:vAlign w:val="center"/>
          </w:tcPr>
          <w:p w:rsidR="007F09B6" w:rsidRPr="002231B1" w:rsidRDefault="007F09B6" w:rsidP="002231B1">
            <w:pPr>
              <w:widowControl/>
              <w:jc w:val="center"/>
              <w:rPr>
                <w:rFonts w:ascii="宋体" w:cs="Times New Roman"/>
                <w:b/>
                <w:bCs/>
                <w:kern w:val="0"/>
              </w:rPr>
            </w:pPr>
            <w:r w:rsidRPr="002231B1">
              <w:rPr>
                <w:rFonts w:ascii="宋体" w:hAnsi="宋体" w:cs="宋体" w:hint="eastAsia"/>
                <w:b/>
                <w:bCs/>
                <w:kern w:val="0"/>
                <w:sz w:val="22"/>
                <w:szCs w:val="22"/>
              </w:rPr>
              <w:t>合计</w:t>
            </w:r>
          </w:p>
        </w:tc>
        <w:tc>
          <w:tcPr>
            <w:tcW w:w="495"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9</w:t>
            </w:r>
          </w:p>
        </w:tc>
        <w:tc>
          <w:tcPr>
            <w:tcW w:w="876" w:type="dxa"/>
            <w:tcBorders>
              <w:top w:val="single" w:sz="4" w:space="0" w:color="auto"/>
              <w:left w:val="nil"/>
              <w:bottom w:val="single" w:sz="8" w:space="0" w:color="auto"/>
              <w:right w:val="single" w:sz="4" w:space="0" w:color="auto"/>
            </w:tcBorders>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 xml:space="preserve">463.20 </w:t>
            </w:r>
          </w:p>
        </w:tc>
        <w:tc>
          <w:tcPr>
            <w:tcW w:w="2148" w:type="dxa"/>
            <w:tcBorders>
              <w:top w:val="single" w:sz="4" w:space="0" w:color="auto"/>
              <w:left w:val="nil"/>
              <w:bottom w:val="single" w:sz="8" w:space="0" w:color="auto"/>
              <w:right w:val="nil"/>
            </w:tcBorders>
            <w:shd w:val="clear" w:color="000000" w:fill="FFFFFF"/>
            <w:noWrap/>
            <w:vAlign w:val="center"/>
          </w:tcPr>
          <w:p w:rsidR="007F09B6" w:rsidRPr="002231B1" w:rsidRDefault="007F09B6" w:rsidP="002231B1">
            <w:pPr>
              <w:widowControl/>
              <w:jc w:val="center"/>
              <w:rPr>
                <w:rFonts w:ascii="宋体" w:cs="Times New Roman"/>
                <w:b/>
                <w:bCs/>
                <w:kern w:val="0"/>
              </w:rPr>
            </w:pPr>
            <w:r w:rsidRPr="002231B1">
              <w:rPr>
                <w:rFonts w:ascii="宋体" w:hAnsi="宋体" w:cs="宋体" w:hint="eastAsia"/>
                <w:b/>
                <w:bCs/>
                <w:kern w:val="0"/>
                <w:sz w:val="22"/>
                <w:szCs w:val="22"/>
              </w:rPr>
              <w:t>合计</w:t>
            </w:r>
          </w:p>
        </w:tc>
        <w:tc>
          <w:tcPr>
            <w:tcW w:w="294" w:type="dxa"/>
            <w:tcBorders>
              <w:top w:val="nil"/>
              <w:left w:val="single" w:sz="4" w:space="0" w:color="auto"/>
              <w:bottom w:val="single" w:sz="4" w:space="0" w:color="auto"/>
              <w:right w:val="single" w:sz="4" w:space="0" w:color="auto"/>
            </w:tcBorders>
            <w:shd w:val="clear" w:color="000000" w:fill="FFFFFF"/>
            <w:noWrap/>
            <w:vAlign w:val="center"/>
          </w:tcPr>
          <w:p w:rsidR="007F09B6" w:rsidRPr="002231B1" w:rsidRDefault="007F09B6" w:rsidP="002231B1">
            <w:pPr>
              <w:widowControl/>
              <w:jc w:val="center"/>
              <w:rPr>
                <w:rFonts w:ascii="宋体" w:cs="Times New Roman"/>
                <w:kern w:val="0"/>
              </w:rPr>
            </w:pPr>
            <w:r w:rsidRPr="002231B1">
              <w:rPr>
                <w:rFonts w:ascii="宋体" w:hAnsi="宋体" w:cs="宋体"/>
                <w:kern w:val="0"/>
                <w:sz w:val="22"/>
                <w:szCs w:val="22"/>
              </w:rPr>
              <w:t>18</w:t>
            </w:r>
          </w:p>
        </w:tc>
        <w:tc>
          <w:tcPr>
            <w:tcW w:w="876" w:type="dxa"/>
            <w:tcBorders>
              <w:top w:val="single" w:sz="4" w:space="0" w:color="auto"/>
              <w:left w:val="nil"/>
              <w:bottom w:val="nil"/>
              <w:right w:val="nil"/>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 xml:space="preserve">463.20 </w:t>
            </w:r>
          </w:p>
        </w:tc>
        <w:tc>
          <w:tcPr>
            <w:tcW w:w="972" w:type="dxa"/>
            <w:tcBorders>
              <w:top w:val="nil"/>
              <w:left w:val="single" w:sz="4" w:space="0" w:color="auto"/>
              <w:bottom w:val="single" w:sz="8" w:space="0" w:color="auto"/>
              <w:right w:val="single" w:sz="4" w:space="0" w:color="auto"/>
            </w:tcBorders>
            <w:shd w:val="clear" w:color="000000" w:fill="FFFFFF"/>
            <w:noWrap/>
            <w:vAlign w:val="center"/>
          </w:tcPr>
          <w:p w:rsidR="007F09B6" w:rsidRPr="002231B1" w:rsidRDefault="007F09B6" w:rsidP="002231B1">
            <w:pPr>
              <w:widowControl/>
              <w:jc w:val="right"/>
              <w:rPr>
                <w:rFonts w:ascii="宋体" w:cs="Times New Roman"/>
                <w:kern w:val="0"/>
              </w:rPr>
            </w:pPr>
            <w:r w:rsidRPr="002231B1">
              <w:rPr>
                <w:rFonts w:ascii="宋体" w:hAnsi="宋体" w:cs="宋体"/>
                <w:kern w:val="0"/>
                <w:sz w:val="22"/>
                <w:szCs w:val="22"/>
              </w:rPr>
              <w:t xml:space="preserve">463.20 </w:t>
            </w:r>
          </w:p>
        </w:tc>
        <w:tc>
          <w:tcPr>
            <w:tcW w:w="984" w:type="dxa"/>
            <w:tcBorders>
              <w:top w:val="single" w:sz="4" w:space="0" w:color="auto"/>
              <w:left w:val="nil"/>
              <w:bottom w:val="single" w:sz="8" w:space="0" w:color="auto"/>
              <w:right w:val="single" w:sz="8" w:space="0" w:color="auto"/>
            </w:tcBorders>
            <w:noWrap/>
            <w:vAlign w:val="center"/>
          </w:tcPr>
          <w:p w:rsidR="007F09B6" w:rsidRPr="002231B1" w:rsidRDefault="007F09B6" w:rsidP="002231B1">
            <w:pPr>
              <w:widowControl/>
              <w:jc w:val="left"/>
              <w:rPr>
                <w:rFonts w:ascii="宋体" w:cs="Times New Roman"/>
                <w:b/>
                <w:bCs/>
                <w:kern w:val="0"/>
              </w:rPr>
            </w:pPr>
            <w:r w:rsidRPr="002231B1">
              <w:rPr>
                <w:rFonts w:ascii="宋体" w:hAnsi="宋体" w:cs="宋体" w:hint="eastAsia"/>
                <w:b/>
                <w:bCs/>
                <w:kern w:val="0"/>
                <w:sz w:val="22"/>
                <w:szCs w:val="22"/>
              </w:rPr>
              <w:t xml:space="preserve">　</w:t>
            </w:r>
          </w:p>
        </w:tc>
      </w:tr>
      <w:tr w:rsidR="007F09B6" w:rsidRPr="00D811A7">
        <w:trPr>
          <w:trHeight w:val="600"/>
        </w:trPr>
        <w:tc>
          <w:tcPr>
            <w:tcW w:w="9970" w:type="dxa"/>
            <w:gridSpan w:val="8"/>
            <w:tcBorders>
              <w:top w:val="single" w:sz="8" w:space="0" w:color="auto"/>
              <w:left w:val="single" w:sz="8" w:space="0" w:color="auto"/>
              <w:bottom w:val="single" w:sz="8" w:space="0" w:color="auto"/>
              <w:right w:val="single" w:sz="8" w:space="0" w:color="000000"/>
            </w:tcBorders>
            <w:vAlign w:val="center"/>
          </w:tcPr>
          <w:p w:rsidR="007F09B6" w:rsidRPr="002231B1" w:rsidRDefault="007F09B6" w:rsidP="002231B1">
            <w:pPr>
              <w:widowControl/>
              <w:jc w:val="left"/>
              <w:rPr>
                <w:rFonts w:ascii="宋体" w:cs="Times New Roman"/>
                <w:kern w:val="0"/>
                <w:sz w:val="20"/>
                <w:szCs w:val="20"/>
              </w:rPr>
            </w:pPr>
            <w:r w:rsidRPr="002231B1">
              <w:rPr>
                <w:rFonts w:ascii="宋体" w:hAnsi="宋体" w:cs="宋体" w:hint="eastAsia"/>
                <w:kern w:val="0"/>
                <w:sz w:val="20"/>
                <w:szCs w:val="20"/>
              </w:rPr>
              <w:t>注：</w:t>
            </w:r>
            <w:r w:rsidRPr="002231B1">
              <w:rPr>
                <w:rFonts w:ascii="宋体" w:hAnsi="宋体" w:cs="宋体"/>
                <w:kern w:val="0"/>
                <w:sz w:val="20"/>
                <w:szCs w:val="20"/>
              </w:rPr>
              <w:t>1.</w:t>
            </w:r>
            <w:r w:rsidRPr="002231B1">
              <w:rPr>
                <w:rFonts w:ascii="宋体" w:hAnsi="宋体" w:cs="宋体" w:hint="eastAsia"/>
                <w:kern w:val="0"/>
                <w:sz w:val="20"/>
                <w:szCs w:val="20"/>
              </w:rPr>
              <w:t>本表反映部门本年度一般公共预算财政拨款和政府性基金预算财政拨款的总收支和年末结转结余情况。</w:t>
            </w:r>
          </w:p>
        </w:tc>
      </w:tr>
      <w:tr w:rsidR="007F09B6" w:rsidRPr="00D811A7">
        <w:trPr>
          <w:trHeight w:val="600"/>
        </w:trPr>
        <w:tc>
          <w:tcPr>
            <w:tcW w:w="9970" w:type="dxa"/>
            <w:gridSpan w:val="8"/>
            <w:tcBorders>
              <w:top w:val="nil"/>
              <w:left w:val="single" w:sz="8" w:space="0" w:color="auto"/>
              <w:bottom w:val="single" w:sz="8" w:space="0" w:color="auto"/>
              <w:right w:val="single" w:sz="8" w:space="0" w:color="000000"/>
            </w:tcBorders>
            <w:vAlign w:val="center"/>
          </w:tcPr>
          <w:p w:rsidR="007F09B6" w:rsidRPr="002231B1" w:rsidRDefault="007F09B6" w:rsidP="002231B1">
            <w:pPr>
              <w:widowControl/>
              <w:jc w:val="left"/>
              <w:rPr>
                <w:rFonts w:ascii="宋体" w:cs="Times New Roman"/>
                <w:kern w:val="0"/>
                <w:sz w:val="20"/>
                <w:szCs w:val="20"/>
              </w:rPr>
            </w:pPr>
            <w:r w:rsidRPr="002231B1">
              <w:rPr>
                <w:rFonts w:ascii="宋体" w:hAnsi="宋体" w:cs="宋体"/>
                <w:kern w:val="0"/>
                <w:sz w:val="20"/>
                <w:szCs w:val="20"/>
              </w:rPr>
              <w:t xml:space="preserve">    2.</w:t>
            </w:r>
            <w:r w:rsidRPr="002231B1">
              <w:rPr>
                <w:rFonts w:ascii="宋体" w:hAnsi="宋体" w:cs="宋体" w:hint="eastAsia"/>
                <w:kern w:val="0"/>
                <w:sz w:val="20"/>
                <w:szCs w:val="20"/>
              </w:rPr>
              <w:t>部门在公开财政拨款收入支出决算总表时，“本年支出合计”、“年末结转和结余”要细化到一般公共预算财政拨款和政府性基金预算财政拨款。</w:t>
            </w:r>
          </w:p>
        </w:tc>
      </w:tr>
    </w:tbl>
    <w:p w:rsidR="007F09B6" w:rsidRDefault="007F09B6">
      <w:pPr>
        <w:widowControl/>
        <w:spacing w:after="200" w:line="276" w:lineRule="auto"/>
        <w:jc w:val="left"/>
        <w:rPr>
          <w:rFonts w:ascii="宋体" w:cs="Times New Roman"/>
          <w:b/>
          <w:bCs/>
          <w:kern w:val="0"/>
        </w:rPr>
      </w:pPr>
    </w:p>
    <w:p w:rsidR="007F09B6" w:rsidRDefault="007F09B6">
      <w:pPr>
        <w:widowControl/>
        <w:spacing w:after="200" w:line="276" w:lineRule="auto"/>
        <w:jc w:val="left"/>
        <w:rPr>
          <w:rFonts w:ascii="宋体" w:cs="Times New Roman"/>
          <w:b/>
          <w:bCs/>
          <w:kern w:val="0"/>
        </w:rPr>
      </w:pPr>
      <w:r>
        <w:rPr>
          <w:rFonts w:ascii="宋体" w:cs="Times New Roman"/>
          <w:b/>
          <w:bCs/>
          <w:kern w:val="0"/>
        </w:rPr>
        <w:br w:type="page"/>
      </w:r>
    </w:p>
    <w:p w:rsidR="007F09B6" w:rsidRPr="002231B1" w:rsidRDefault="007F09B6" w:rsidP="002231B1">
      <w:pPr>
        <w:autoSpaceDE w:val="0"/>
        <w:autoSpaceDN w:val="0"/>
        <w:adjustRightInd w:val="0"/>
        <w:spacing w:line="520" w:lineRule="exact"/>
        <w:jc w:val="center"/>
        <w:rPr>
          <w:rFonts w:ascii="仿宋" w:eastAsia="仿宋" w:hAnsi="仿宋" w:cs="Times New Roman"/>
          <w:b/>
          <w:bCs/>
          <w:kern w:val="0"/>
          <w:sz w:val="32"/>
          <w:szCs w:val="32"/>
        </w:rPr>
      </w:pPr>
      <w:r w:rsidRPr="002231B1">
        <w:rPr>
          <w:rFonts w:ascii="仿宋" w:eastAsia="仿宋" w:hAnsi="仿宋" w:cs="仿宋" w:hint="eastAsia"/>
          <w:b/>
          <w:bCs/>
          <w:kern w:val="0"/>
          <w:sz w:val="32"/>
          <w:szCs w:val="32"/>
        </w:rPr>
        <w:t>五、一般公共预算财政拨款支出决算表</w:t>
      </w:r>
    </w:p>
    <w:tbl>
      <w:tblPr>
        <w:tblW w:w="9240" w:type="dxa"/>
        <w:tblInd w:w="-106" w:type="dxa"/>
        <w:tblLook w:val="00A0"/>
      </w:tblPr>
      <w:tblGrid>
        <w:gridCol w:w="1120"/>
        <w:gridCol w:w="3701"/>
        <w:gridCol w:w="1701"/>
        <w:gridCol w:w="1417"/>
        <w:gridCol w:w="1301"/>
      </w:tblGrid>
      <w:tr w:rsidR="007F09B6" w:rsidRPr="00D811A7">
        <w:trPr>
          <w:trHeight w:val="379"/>
        </w:trPr>
        <w:tc>
          <w:tcPr>
            <w:tcW w:w="9240" w:type="dxa"/>
            <w:gridSpan w:val="5"/>
            <w:tcBorders>
              <w:top w:val="nil"/>
              <w:left w:val="nil"/>
              <w:bottom w:val="nil"/>
              <w:right w:val="nil"/>
            </w:tcBorders>
            <w:shd w:val="clear" w:color="000000" w:fill="FFFFFF"/>
            <w:noWrap/>
            <w:vAlign w:val="center"/>
          </w:tcPr>
          <w:p w:rsidR="007F09B6" w:rsidRPr="002231B1" w:rsidRDefault="007F09B6" w:rsidP="002231B1">
            <w:pPr>
              <w:widowControl/>
              <w:jc w:val="right"/>
              <w:rPr>
                <w:rFonts w:ascii="宋体" w:cs="Times New Roman"/>
                <w:color w:val="000000"/>
                <w:kern w:val="0"/>
                <w:sz w:val="20"/>
                <w:szCs w:val="20"/>
              </w:rPr>
            </w:pPr>
            <w:r w:rsidRPr="002231B1">
              <w:rPr>
                <w:rFonts w:ascii="宋体" w:hAnsi="宋体" w:cs="宋体" w:hint="eastAsia"/>
                <w:color w:val="000000"/>
                <w:kern w:val="0"/>
                <w:sz w:val="20"/>
                <w:szCs w:val="20"/>
              </w:rPr>
              <w:t>公开</w:t>
            </w:r>
            <w:r w:rsidRPr="002231B1">
              <w:rPr>
                <w:rFonts w:ascii="宋体" w:hAnsi="宋体" w:cs="宋体"/>
                <w:color w:val="000000"/>
                <w:kern w:val="0"/>
                <w:sz w:val="20"/>
                <w:szCs w:val="20"/>
              </w:rPr>
              <w:t>05</w:t>
            </w:r>
            <w:r w:rsidRPr="002231B1">
              <w:rPr>
                <w:rFonts w:ascii="宋体" w:hAnsi="宋体" w:cs="宋体" w:hint="eastAsia"/>
                <w:color w:val="000000"/>
                <w:kern w:val="0"/>
                <w:sz w:val="20"/>
                <w:szCs w:val="20"/>
              </w:rPr>
              <w:t>表</w:t>
            </w:r>
          </w:p>
        </w:tc>
      </w:tr>
      <w:tr w:rsidR="007F09B6" w:rsidRPr="00D811A7">
        <w:trPr>
          <w:trHeight w:val="379"/>
        </w:trPr>
        <w:tc>
          <w:tcPr>
            <w:tcW w:w="4821" w:type="dxa"/>
            <w:gridSpan w:val="2"/>
            <w:tcBorders>
              <w:top w:val="nil"/>
              <w:left w:val="nil"/>
              <w:bottom w:val="nil"/>
              <w:right w:val="nil"/>
            </w:tcBorders>
            <w:shd w:val="clear" w:color="000000" w:fill="FFFFFF"/>
            <w:noWrap/>
            <w:vAlign w:val="center"/>
          </w:tcPr>
          <w:p w:rsidR="007F09B6" w:rsidRPr="002231B1" w:rsidRDefault="007F09B6" w:rsidP="002231B1">
            <w:pPr>
              <w:widowControl/>
              <w:jc w:val="left"/>
              <w:rPr>
                <w:rFonts w:ascii="宋体" w:cs="Times New Roman"/>
                <w:color w:val="000000"/>
                <w:kern w:val="0"/>
                <w:sz w:val="20"/>
                <w:szCs w:val="20"/>
              </w:rPr>
            </w:pPr>
            <w:r w:rsidRPr="002231B1">
              <w:rPr>
                <w:rFonts w:ascii="宋体" w:hAnsi="宋体" w:cs="宋体" w:hint="eastAsia"/>
                <w:color w:val="000000"/>
                <w:kern w:val="0"/>
                <w:sz w:val="20"/>
                <w:szCs w:val="20"/>
              </w:rPr>
              <w:t>部门：梅州市法制局</w:t>
            </w:r>
          </w:p>
        </w:tc>
        <w:tc>
          <w:tcPr>
            <w:tcW w:w="4419" w:type="dxa"/>
            <w:gridSpan w:val="3"/>
            <w:tcBorders>
              <w:top w:val="nil"/>
              <w:left w:val="nil"/>
              <w:bottom w:val="single" w:sz="8" w:space="0" w:color="auto"/>
              <w:right w:val="nil"/>
            </w:tcBorders>
            <w:shd w:val="clear" w:color="000000" w:fill="FFFFFF"/>
            <w:noWrap/>
            <w:vAlign w:val="center"/>
          </w:tcPr>
          <w:p w:rsidR="007F09B6" w:rsidRPr="002231B1" w:rsidRDefault="007F09B6" w:rsidP="002231B1">
            <w:pPr>
              <w:widowControl/>
              <w:jc w:val="right"/>
              <w:rPr>
                <w:rFonts w:ascii="宋体" w:cs="Times New Roman"/>
                <w:color w:val="000000"/>
                <w:kern w:val="0"/>
                <w:sz w:val="20"/>
                <w:szCs w:val="20"/>
              </w:rPr>
            </w:pPr>
            <w:r w:rsidRPr="002231B1">
              <w:rPr>
                <w:rFonts w:ascii="宋体" w:hAnsi="宋体" w:cs="宋体" w:hint="eastAsia"/>
                <w:color w:val="000000"/>
                <w:kern w:val="0"/>
                <w:sz w:val="20"/>
                <w:szCs w:val="20"/>
              </w:rPr>
              <w:t>单位：万元</w:t>
            </w:r>
          </w:p>
        </w:tc>
      </w:tr>
      <w:tr w:rsidR="007F09B6" w:rsidRPr="00D811A7">
        <w:trPr>
          <w:trHeight w:val="420"/>
        </w:trPr>
        <w:tc>
          <w:tcPr>
            <w:tcW w:w="4821" w:type="dxa"/>
            <w:gridSpan w:val="2"/>
            <w:tcBorders>
              <w:top w:val="single" w:sz="8"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项</w:t>
            </w:r>
            <w:r w:rsidRPr="002231B1">
              <w:rPr>
                <w:rFonts w:ascii="宋体" w:hAnsi="宋体" w:cs="宋体"/>
                <w:kern w:val="0"/>
                <w:sz w:val="24"/>
                <w:szCs w:val="24"/>
              </w:rPr>
              <w:t xml:space="preserve"> </w:t>
            </w:r>
            <w:r w:rsidRPr="002231B1">
              <w:rPr>
                <w:rFonts w:ascii="宋体" w:hAnsi="宋体" w:cs="宋体"/>
                <w:color w:val="000000"/>
                <w:kern w:val="0"/>
                <w:sz w:val="22"/>
                <w:szCs w:val="22"/>
              </w:rPr>
              <w:t xml:space="preserve">   </w:t>
            </w:r>
            <w:r w:rsidRPr="002231B1">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本年支出合计</w:t>
            </w:r>
          </w:p>
        </w:tc>
        <w:tc>
          <w:tcPr>
            <w:tcW w:w="1417" w:type="dxa"/>
            <w:vMerge w:val="restart"/>
            <w:tcBorders>
              <w:top w:val="nil"/>
              <w:left w:val="single" w:sz="4" w:space="0" w:color="auto"/>
              <w:bottom w:val="single" w:sz="4" w:space="0" w:color="000000"/>
              <w:right w:val="single" w:sz="4" w:space="0" w:color="auto"/>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基本支出</w:t>
            </w:r>
            <w:r w:rsidRPr="002231B1">
              <w:rPr>
                <w:rFonts w:ascii="宋体" w:hAnsi="宋体" w:cs="宋体"/>
                <w:kern w:val="0"/>
                <w:sz w:val="24"/>
                <w:szCs w:val="24"/>
              </w:rPr>
              <w:t xml:space="preserve">  </w:t>
            </w:r>
          </w:p>
        </w:tc>
        <w:tc>
          <w:tcPr>
            <w:tcW w:w="1301" w:type="dxa"/>
            <w:vMerge w:val="restart"/>
            <w:tcBorders>
              <w:top w:val="nil"/>
              <w:left w:val="single" w:sz="4" w:space="0" w:color="auto"/>
              <w:bottom w:val="single" w:sz="4" w:space="0" w:color="000000"/>
              <w:right w:val="single" w:sz="8" w:space="0" w:color="auto"/>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项目支出</w:t>
            </w:r>
          </w:p>
        </w:tc>
      </w:tr>
      <w:tr w:rsidR="007F09B6" w:rsidRPr="00D811A7">
        <w:trPr>
          <w:trHeight w:val="420"/>
        </w:trPr>
        <w:tc>
          <w:tcPr>
            <w:tcW w:w="1120" w:type="dxa"/>
            <w:vMerge w:val="restart"/>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功能分类科目编码</w:t>
            </w:r>
          </w:p>
        </w:tc>
        <w:tc>
          <w:tcPr>
            <w:tcW w:w="3701" w:type="dxa"/>
            <w:vMerge w:val="restart"/>
            <w:tcBorders>
              <w:top w:val="nil"/>
              <w:left w:val="single" w:sz="4" w:space="0" w:color="auto"/>
              <w:bottom w:val="single" w:sz="4" w:space="0" w:color="auto"/>
              <w:right w:val="single" w:sz="4" w:space="0" w:color="auto"/>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7F09B6" w:rsidRPr="002231B1" w:rsidRDefault="007F09B6" w:rsidP="002231B1">
            <w:pPr>
              <w:widowControl/>
              <w:jc w:val="left"/>
              <w:rPr>
                <w:rFonts w:ascii="宋体" w:cs="Times New Roman"/>
                <w:kern w:val="0"/>
                <w:sz w:val="24"/>
                <w:szCs w:val="24"/>
              </w:rPr>
            </w:pPr>
          </w:p>
        </w:tc>
        <w:tc>
          <w:tcPr>
            <w:tcW w:w="1417" w:type="dxa"/>
            <w:vMerge/>
            <w:tcBorders>
              <w:top w:val="nil"/>
              <w:left w:val="single" w:sz="4" w:space="0" w:color="auto"/>
              <w:bottom w:val="single" w:sz="4" w:space="0" w:color="000000"/>
              <w:right w:val="single" w:sz="4" w:space="0" w:color="auto"/>
            </w:tcBorders>
            <w:vAlign w:val="center"/>
          </w:tcPr>
          <w:p w:rsidR="007F09B6" w:rsidRPr="002231B1" w:rsidRDefault="007F09B6" w:rsidP="002231B1">
            <w:pPr>
              <w:widowControl/>
              <w:jc w:val="left"/>
              <w:rPr>
                <w:rFonts w:ascii="宋体" w:cs="Times New Roman"/>
                <w:kern w:val="0"/>
                <w:sz w:val="24"/>
                <w:szCs w:val="24"/>
              </w:rPr>
            </w:pPr>
          </w:p>
        </w:tc>
        <w:tc>
          <w:tcPr>
            <w:tcW w:w="1301" w:type="dxa"/>
            <w:vMerge/>
            <w:tcBorders>
              <w:top w:val="nil"/>
              <w:left w:val="single" w:sz="4" w:space="0" w:color="auto"/>
              <w:bottom w:val="single" w:sz="4" w:space="0" w:color="000000"/>
              <w:right w:val="single" w:sz="8" w:space="0" w:color="auto"/>
            </w:tcBorders>
            <w:vAlign w:val="center"/>
          </w:tcPr>
          <w:p w:rsidR="007F09B6" w:rsidRPr="002231B1" w:rsidRDefault="007F09B6" w:rsidP="002231B1">
            <w:pPr>
              <w:widowControl/>
              <w:jc w:val="left"/>
              <w:rPr>
                <w:rFonts w:ascii="宋体" w:cs="Times New Roman"/>
                <w:kern w:val="0"/>
                <w:sz w:val="24"/>
                <w:szCs w:val="24"/>
              </w:rPr>
            </w:pPr>
          </w:p>
        </w:tc>
      </w:tr>
      <w:tr w:rsidR="007F09B6" w:rsidRPr="00D811A7">
        <w:trPr>
          <w:trHeight w:val="420"/>
        </w:trPr>
        <w:tc>
          <w:tcPr>
            <w:tcW w:w="1120" w:type="dxa"/>
            <w:vMerge/>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p>
        </w:tc>
        <w:tc>
          <w:tcPr>
            <w:tcW w:w="3701" w:type="dxa"/>
            <w:vMerge/>
            <w:tcBorders>
              <w:top w:val="nil"/>
              <w:left w:val="single" w:sz="4"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p>
        </w:tc>
        <w:tc>
          <w:tcPr>
            <w:tcW w:w="1701" w:type="dxa"/>
            <w:vMerge/>
            <w:tcBorders>
              <w:top w:val="nil"/>
              <w:left w:val="single" w:sz="4" w:space="0" w:color="auto"/>
              <w:bottom w:val="single" w:sz="4" w:space="0" w:color="000000"/>
              <w:right w:val="nil"/>
            </w:tcBorders>
            <w:vAlign w:val="center"/>
          </w:tcPr>
          <w:p w:rsidR="007F09B6" w:rsidRPr="002231B1" w:rsidRDefault="007F09B6" w:rsidP="002231B1">
            <w:pPr>
              <w:widowControl/>
              <w:jc w:val="left"/>
              <w:rPr>
                <w:rFonts w:ascii="宋体" w:cs="Times New Roman"/>
                <w:kern w:val="0"/>
                <w:sz w:val="24"/>
                <w:szCs w:val="24"/>
              </w:rPr>
            </w:pPr>
          </w:p>
        </w:tc>
        <w:tc>
          <w:tcPr>
            <w:tcW w:w="1417" w:type="dxa"/>
            <w:vMerge/>
            <w:tcBorders>
              <w:top w:val="nil"/>
              <w:left w:val="single" w:sz="4" w:space="0" w:color="auto"/>
              <w:bottom w:val="single" w:sz="4" w:space="0" w:color="000000"/>
              <w:right w:val="single" w:sz="4" w:space="0" w:color="auto"/>
            </w:tcBorders>
            <w:vAlign w:val="center"/>
          </w:tcPr>
          <w:p w:rsidR="007F09B6" w:rsidRPr="002231B1" w:rsidRDefault="007F09B6" w:rsidP="002231B1">
            <w:pPr>
              <w:widowControl/>
              <w:jc w:val="left"/>
              <w:rPr>
                <w:rFonts w:ascii="宋体" w:cs="Times New Roman"/>
                <w:kern w:val="0"/>
                <w:sz w:val="24"/>
                <w:szCs w:val="24"/>
              </w:rPr>
            </w:pPr>
          </w:p>
        </w:tc>
        <w:tc>
          <w:tcPr>
            <w:tcW w:w="1301" w:type="dxa"/>
            <w:vMerge/>
            <w:tcBorders>
              <w:top w:val="nil"/>
              <w:left w:val="single" w:sz="4" w:space="0" w:color="auto"/>
              <w:bottom w:val="single" w:sz="4" w:space="0" w:color="000000"/>
              <w:right w:val="single" w:sz="8" w:space="0" w:color="auto"/>
            </w:tcBorders>
            <w:vAlign w:val="center"/>
          </w:tcPr>
          <w:p w:rsidR="007F09B6" w:rsidRPr="002231B1" w:rsidRDefault="007F09B6" w:rsidP="002231B1">
            <w:pPr>
              <w:widowControl/>
              <w:jc w:val="left"/>
              <w:rPr>
                <w:rFonts w:ascii="宋体" w:cs="Times New Roman"/>
                <w:kern w:val="0"/>
                <w:sz w:val="24"/>
                <w:szCs w:val="24"/>
              </w:rPr>
            </w:pPr>
          </w:p>
        </w:tc>
      </w:tr>
      <w:tr w:rsidR="007F09B6" w:rsidRPr="00D811A7">
        <w:trPr>
          <w:trHeight w:val="420"/>
        </w:trPr>
        <w:tc>
          <w:tcPr>
            <w:tcW w:w="1120" w:type="dxa"/>
            <w:vMerge/>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p>
        </w:tc>
        <w:tc>
          <w:tcPr>
            <w:tcW w:w="3701" w:type="dxa"/>
            <w:vMerge/>
            <w:tcBorders>
              <w:top w:val="nil"/>
              <w:left w:val="single" w:sz="4"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p>
        </w:tc>
        <w:tc>
          <w:tcPr>
            <w:tcW w:w="1701" w:type="dxa"/>
            <w:vMerge/>
            <w:tcBorders>
              <w:top w:val="nil"/>
              <w:left w:val="single" w:sz="4" w:space="0" w:color="auto"/>
              <w:bottom w:val="single" w:sz="4" w:space="0" w:color="000000"/>
              <w:right w:val="nil"/>
            </w:tcBorders>
            <w:vAlign w:val="center"/>
          </w:tcPr>
          <w:p w:rsidR="007F09B6" w:rsidRPr="002231B1" w:rsidRDefault="007F09B6" w:rsidP="002231B1">
            <w:pPr>
              <w:widowControl/>
              <w:jc w:val="left"/>
              <w:rPr>
                <w:rFonts w:ascii="宋体" w:cs="Times New Roman"/>
                <w:kern w:val="0"/>
                <w:sz w:val="24"/>
                <w:szCs w:val="24"/>
              </w:rPr>
            </w:pPr>
          </w:p>
        </w:tc>
        <w:tc>
          <w:tcPr>
            <w:tcW w:w="1417" w:type="dxa"/>
            <w:vMerge/>
            <w:tcBorders>
              <w:top w:val="nil"/>
              <w:left w:val="single" w:sz="4" w:space="0" w:color="auto"/>
              <w:bottom w:val="single" w:sz="4" w:space="0" w:color="000000"/>
              <w:right w:val="single" w:sz="4" w:space="0" w:color="auto"/>
            </w:tcBorders>
            <w:vAlign w:val="center"/>
          </w:tcPr>
          <w:p w:rsidR="007F09B6" w:rsidRPr="002231B1" w:rsidRDefault="007F09B6" w:rsidP="002231B1">
            <w:pPr>
              <w:widowControl/>
              <w:jc w:val="left"/>
              <w:rPr>
                <w:rFonts w:ascii="宋体" w:cs="Times New Roman"/>
                <w:kern w:val="0"/>
                <w:sz w:val="24"/>
                <w:szCs w:val="24"/>
              </w:rPr>
            </w:pPr>
          </w:p>
        </w:tc>
        <w:tc>
          <w:tcPr>
            <w:tcW w:w="1301" w:type="dxa"/>
            <w:vMerge/>
            <w:tcBorders>
              <w:top w:val="nil"/>
              <w:left w:val="single" w:sz="4" w:space="0" w:color="auto"/>
              <w:bottom w:val="single" w:sz="4" w:space="0" w:color="000000"/>
              <w:right w:val="single" w:sz="8" w:space="0" w:color="auto"/>
            </w:tcBorders>
            <w:vAlign w:val="center"/>
          </w:tcPr>
          <w:p w:rsidR="007F09B6" w:rsidRPr="002231B1" w:rsidRDefault="007F09B6" w:rsidP="002231B1">
            <w:pPr>
              <w:widowControl/>
              <w:jc w:val="left"/>
              <w:rPr>
                <w:rFonts w:ascii="宋体" w:cs="Times New Roman"/>
                <w:kern w:val="0"/>
                <w:sz w:val="24"/>
                <w:szCs w:val="24"/>
              </w:rPr>
            </w:pPr>
          </w:p>
        </w:tc>
      </w:tr>
      <w:tr w:rsidR="007F09B6" w:rsidRPr="00D811A7">
        <w:trPr>
          <w:trHeight w:val="420"/>
        </w:trPr>
        <w:tc>
          <w:tcPr>
            <w:tcW w:w="4821" w:type="dxa"/>
            <w:gridSpan w:val="2"/>
            <w:tcBorders>
              <w:top w:val="single" w:sz="4" w:space="0" w:color="auto"/>
              <w:left w:val="single" w:sz="8" w:space="0" w:color="auto"/>
              <w:bottom w:val="single" w:sz="4" w:space="0" w:color="auto"/>
              <w:right w:val="single" w:sz="4" w:space="0" w:color="000000"/>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kern w:val="0"/>
                <w:sz w:val="24"/>
                <w:szCs w:val="24"/>
              </w:rPr>
              <w:t>1</w:t>
            </w:r>
          </w:p>
        </w:tc>
        <w:tc>
          <w:tcPr>
            <w:tcW w:w="1417" w:type="dxa"/>
            <w:tcBorders>
              <w:top w:val="nil"/>
              <w:left w:val="nil"/>
              <w:bottom w:val="single" w:sz="4" w:space="0" w:color="auto"/>
              <w:right w:val="single" w:sz="4" w:space="0" w:color="auto"/>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kern w:val="0"/>
                <w:sz w:val="24"/>
                <w:szCs w:val="24"/>
              </w:rPr>
              <w:t>2</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kern w:val="0"/>
                <w:sz w:val="24"/>
                <w:szCs w:val="24"/>
              </w:rPr>
              <w:t>3</w:t>
            </w:r>
          </w:p>
        </w:tc>
      </w:tr>
      <w:tr w:rsidR="007F09B6" w:rsidRPr="00D811A7">
        <w:trPr>
          <w:trHeight w:val="420"/>
        </w:trPr>
        <w:tc>
          <w:tcPr>
            <w:tcW w:w="4821" w:type="dxa"/>
            <w:gridSpan w:val="2"/>
            <w:tcBorders>
              <w:top w:val="single" w:sz="4" w:space="0" w:color="auto"/>
              <w:left w:val="single" w:sz="8" w:space="0" w:color="auto"/>
              <w:bottom w:val="single" w:sz="4" w:space="0" w:color="auto"/>
              <w:right w:val="single" w:sz="4" w:space="0" w:color="000000"/>
            </w:tcBorders>
            <w:vAlign w:val="center"/>
          </w:tcPr>
          <w:p w:rsidR="007F09B6" w:rsidRPr="002231B1" w:rsidRDefault="007F09B6" w:rsidP="002231B1">
            <w:pPr>
              <w:widowControl/>
              <w:jc w:val="center"/>
              <w:rPr>
                <w:rFonts w:ascii="宋体" w:cs="Times New Roman"/>
                <w:kern w:val="0"/>
                <w:sz w:val="24"/>
                <w:szCs w:val="24"/>
              </w:rPr>
            </w:pPr>
            <w:r w:rsidRPr="002231B1">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317.88 </w:t>
            </w:r>
          </w:p>
        </w:tc>
        <w:tc>
          <w:tcPr>
            <w:tcW w:w="1417" w:type="dxa"/>
            <w:tcBorders>
              <w:top w:val="nil"/>
              <w:left w:val="nil"/>
              <w:bottom w:val="single" w:sz="4" w:space="0" w:color="auto"/>
              <w:right w:val="single" w:sz="4"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299.31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18.57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201</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hint="eastAsia"/>
                <w:kern w:val="0"/>
                <w:sz w:val="24"/>
                <w:szCs w:val="24"/>
              </w:rPr>
              <w:t>一般公共服务支出</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265.18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246.61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20103</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hint="eastAsia"/>
                <w:kern w:val="0"/>
                <w:sz w:val="24"/>
                <w:szCs w:val="24"/>
              </w:rPr>
              <w:t>政府办公厅</w:t>
            </w:r>
            <w:r w:rsidRPr="002231B1">
              <w:rPr>
                <w:rFonts w:ascii="宋体" w:hAnsi="宋体" w:cs="宋体"/>
                <w:kern w:val="0"/>
                <w:sz w:val="24"/>
                <w:szCs w:val="24"/>
              </w:rPr>
              <w:t>(</w:t>
            </w:r>
            <w:r w:rsidRPr="002231B1">
              <w:rPr>
                <w:rFonts w:ascii="宋体" w:hAnsi="宋体" w:cs="宋体" w:hint="eastAsia"/>
                <w:kern w:val="0"/>
                <w:sz w:val="24"/>
                <w:szCs w:val="24"/>
              </w:rPr>
              <w:t>室</w:t>
            </w:r>
            <w:r w:rsidRPr="002231B1">
              <w:rPr>
                <w:rFonts w:ascii="宋体" w:hAnsi="宋体" w:cs="宋体"/>
                <w:kern w:val="0"/>
                <w:sz w:val="24"/>
                <w:szCs w:val="24"/>
              </w:rPr>
              <w:t>)</w:t>
            </w:r>
            <w:r w:rsidRPr="002231B1">
              <w:rPr>
                <w:rFonts w:ascii="宋体" w:hAnsi="宋体" w:cs="宋体" w:hint="eastAsia"/>
                <w:kern w:val="0"/>
                <w:sz w:val="24"/>
                <w:szCs w:val="24"/>
              </w:rPr>
              <w:t>及相关机构事务</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265.18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246.61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2010301</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 xml:space="preserve">  </w:t>
            </w:r>
            <w:r w:rsidRPr="002231B1">
              <w:rPr>
                <w:rFonts w:ascii="宋体" w:hAnsi="宋体" w:cs="宋体" w:hint="eastAsia"/>
                <w:kern w:val="0"/>
                <w:sz w:val="24"/>
                <w:szCs w:val="24"/>
              </w:rPr>
              <w:t>行政运行</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246.61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246.61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2010302</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 xml:space="preserve">  </w:t>
            </w:r>
            <w:r w:rsidRPr="002231B1">
              <w:rPr>
                <w:rFonts w:ascii="宋体" w:hAnsi="宋体" w:cs="宋体" w:hint="eastAsia"/>
                <w:kern w:val="0"/>
                <w:sz w:val="24"/>
                <w:szCs w:val="24"/>
              </w:rPr>
              <w:t>一般行政管理事务</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18.57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18.57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208</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hint="eastAsia"/>
                <w:kern w:val="0"/>
                <w:sz w:val="24"/>
                <w:szCs w:val="24"/>
              </w:rPr>
              <w:t>社会保障和就业支出</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32.71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32.71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20805</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hint="eastAsia"/>
                <w:kern w:val="0"/>
                <w:sz w:val="24"/>
                <w:szCs w:val="24"/>
              </w:rPr>
              <w:t>行政事业单位离退休</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32.71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32.71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2080501</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 xml:space="preserve">  </w:t>
            </w:r>
            <w:r w:rsidRPr="002231B1">
              <w:rPr>
                <w:rFonts w:ascii="宋体" w:hAnsi="宋体" w:cs="宋体" w:hint="eastAsia"/>
                <w:kern w:val="0"/>
                <w:sz w:val="24"/>
                <w:szCs w:val="24"/>
              </w:rPr>
              <w:t>归口管理的行政单位退休</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32.71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32.71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210</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hint="eastAsia"/>
                <w:kern w:val="0"/>
                <w:sz w:val="24"/>
                <w:szCs w:val="24"/>
              </w:rPr>
              <w:t>医疗卫生与计划生育支出</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4.74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4.74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21005</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hint="eastAsia"/>
                <w:kern w:val="0"/>
                <w:sz w:val="24"/>
                <w:szCs w:val="24"/>
              </w:rPr>
              <w:t>医疗保障</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4.74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4.74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2100501</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 xml:space="preserve">  </w:t>
            </w:r>
            <w:r w:rsidRPr="002231B1">
              <w:rPr>
                <w:rFonts w:ascii="宋体" w:hAnsi="宋体" w:cs="宋体" w:hint="eastAsia"/>
                <w:kern w:val="0"/>
                <w:sz w:val="24"/>
                <w:szCs w:val="24"/>
              </w:rPr>
              <w:t>行政单位医疗</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4.74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4.74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221</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hint="eastAsia"/>
                <w:kern w:val="0"/>
                <w:sz w:val="24"/>
                <w:szCs w:val="24"/>
              </w:rPr>
              <w:t>住房保障支出</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15.25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15.25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22102</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hint="eastAsia"/>
                <w:kern w:val="0"/>
                <w:sz w:val="24"/>
                <w:szCs w:val="24"/>
              </w:rPr>
              <w:t>住房改革支出</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15.25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15.25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1120" w:type="dxa"/>
            <w:tcBorders>
              <w:top w:val="single" w:sz="4" w:space="0" w:color="auto"/>
              <w:left w:val="single" w:sz="8" w:space="0" w:color="auto"/>
              <w:bottom w:val="single" w:sz="4" w:space="0" w:color="auto"/>
              <w:right w:val="single" w:sz="4" w:space="0" w:color="auto"/>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2210201</w:t>
            </w:r>
          </w:p>
        </w:tc>
        <w:tc>
          <w:tcPr>
            <w:tcW w:w="3701" w:type="dxa"/>
            <w:tcBorders>
              <w:top w:val="nil"/>
              <w:left w:val="nil"/>
              <w:bottom w:val="single" w:sz="4" w:space="0" w:color="auto"/>
              <w:right w:val="single" w:sz="4" w:space="0" w:color="auto"/>
            </w:tcBorders>
            <w:shd w:val="clear" w:color="000000" w:fill="FFFFFF"/>
            <w:noWrap/>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kern w:val="0"/>
                <w:sz w:val="24"/>
                <w:szCs w:val="24"/>
              </w:rPr>
              <w:t xml:space="preserve">  </w:t>
            </w:r>
            <w:r w:rsidRPr="002231B1">
              <w:rPr>
                <w:rFonts w:ascii="宋体" w:hAnsi="宋体" w:cs="宋体" w:hint="eastAsia"/>
                <w:kern w:val="0"/>
                <w:sz w:val="24"/>
                <w:szCs w:val="24"/>
              </w:rPr>
              <w:t>住房公积金</w:t>
            </w:r>
          </w:p>
        </w:tc>
        <w:tc>
          <w:tcPr>
            <w:tcW w:w="1701"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15.25 </w:t>
            </w:r>
          </w:p>
        </w:tc>
        <w:tc>
          <w:tcPr>
            <w:tcW w:w="1417" w:type="dxa"/>
            <w:tcBorders>
              <w:top w:val="nil"/>
              <w:left w:val="nil"/>
              <w:bottom w:val="single" w:sz="4" w:space="0" w:color="auto"/>
              <w:right w:val="single" w:sz="4" w:space="0" w:color="auto"/>
            </w:tcBorders>
            <w:noWrap/>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kern w:val="0"/>
                <w:sz w:val="24"/>
                <w:szCs w:val="24"/>
              </w:rPr>
              <w:t xml:space="preserve">15.25 </w:t>
            </w:r>
          </w:p>
        </w:tc>
        <w:tc>
          <w:tcPr>
            <w:tcW w:w="1301" w:type="dxa"/>
            <w:tcBorders>
              <w:top w:val="nil"/>
              <w:left w:val="nil"/>
              <w:bottom w:val="single" w:sz="4" w:space="0" w:color="auto"/>
              <w:right w:val="single" w:sz="8" w:space="0" w:color="auto"/>
            </w:tcBorders>
            <w:vAlign w:val="center"/>
          </w:tcPr>
          <w:p w:rsidR="007F09B6" w:rsidRPr="002231B1" w:rsidRDefault="007F09B6" w:rsidP="002231B1">
            <w:pPr>
              <w:widowControl/>
              <w:jc w:val="right"/>
              <w:rPr>
                <w:rFonts w:ascii="宋体" w:cs="Times New Roman"/>
                <w:kern w:val="0"/>
                <w:sz w:val="24"/>
                <w:szCs w:val="24"/>
              </w:rPr>
            </w:pPr>
            <w:r w:rsidRPr="002231B1">
              <w:rPr>
                <w:rFonts w:ascii="宋体" w:hAnsi="宋体" w:cs="宋体" w:hint="eastAsia"/>
                <w:kern w:val="0"/>
                <w:sz w:val="24"/>
                <w:szCs w:val="24"/>
              </w:rPr>
              <w:t xml:space="preserve">　</w:t>
            </w:r>
          </w:p>
        </w:tc>
      </w:tr>
      <w:tr w:rsidR="007F09B6" w:rsidRPr="00D811A7">
        <w:trPr>
          <w:trHeight w:val="420"/>
        </w:trPr>
        <w:tc>
          <w:tcPr>
            <w:tcW w:w="9240" w:type="dxa"/>
            <w:gridSpan w:val="5"/>
            <w:tcBorders>
              <w:top w:val="single" w:sz="8" w:space="0" w:color="auto"/>
              <w:left w:val="nil"/>
              <w:bottom w:val="nil"/>
              <w:right w:val="nil"/>
            </w:tcBorders>
            <w:vAlign w:val="center"/>
          </w:tcPr>
          <w:p w:rsidR="007F09B6" w:rsidRPr="002231B1" w:rsidRDefault="007F09B6" w:rsidP="002231B1">
            <w:pPr>
              <w:widowControl/>
              <w:jc w:val="left"/>
              <w:rPr>
                <w:rFonts w:ascii="宋体" w:cs="Times New Roman"/>
                <w:kern w:val="0"/>
                <w:sz w:val="24"/>
                <w:szCs w:val="24"/>
              </w:rPr>
            </w:pPr>
            <w:r w:rsidRPr="002231B1">
              <w:rPr>
                <w:rFonts w:ascii="宋体" w:hAnsi="宋体" w:cs="宋体" w:hint="eastAsia"/>
                <w:kern w:val="0"/>
                <w:sz w:val="24"/>
                <w:szCs w:val="24"/>
              </w:rPr>
              <w:t>注：本表反映部门本年度一般公共预算财政拨款实际支出情况。</w:t>
            </w:r>
          </w:p>
        </w:tc>
      </w:tr>
    </w:tbl>
    <w:p w:rsidR="007F09B6" w:rsidRDefault="007F09B6">
      <w:pPr>
        <w:widowControl/>
        <w:spacing w:after="200" w:line="276" w:lineRule="auto"/>
        <w:jc w:val="left"/>
        <w:rPr>
          <w:rFonts w:ascii="宋体" w:cs="Times New Roman"/>
          <w:b/>
          <w:bCs/>
          <w:kern w:val="0"/>
        </w:rPr>
      </w:pPr>
    </w:p>
    <w:p w:rsidR="007F09B6" w:rsidRDefault="007F09B6">
      <w:pPr>
        <w:widowControl/>
        <w:spacing w:after="200" w:line="276" w:lineRule="auto"/>
        <w:jc w:val="left"/>
        <w:rPr>
          <w:rFonts w:ascii="宋体" w:cs="Times New Roman"/>
          <w:b/>
          <w:bCs/>
          <w:kern w:val="0"/>
        </w:rPr>
      </w:pPr>
      <w:r>
        <w:rPr>
          <w:rFonts w:ascii="宋体" w:cs="Times New Roman"/>
          <w:b/>
          <w:bCs/>
          <w:kern w:val="0"/>
        </w:rPr>
        <w:br w:type="page"/>
      </w:r>
    </w:p>
    <w:p w:rsidR="007F09B6" w:rsidRPr="00492107" w:rsidRDefault="007F09B6" w:rsidP="00492107">
      <w:pPr>
        <w:autoSpaceDE w:val="0"/>
        <w:autoSpaceDN w:val="0"/>
        <w:adjustRightInd w:val="0"/>
        <w:spacing w:line="520" w:lineRule="exact"/>
        <w:jc w:val="center"/>
        <w:rPr>
          <w:rFonts w:ascii="仿宋" w:eastAsia="仿宋" w:hAnsi="仿宋" w:cs="Times New Roman"/>
          <w:b/>
          <w:bCs/>
          <w:kern w:val="0"/>
          <w:sz w:val="32"/>
          <w:szCs w:val="32"/>
        </w:rPr>
      </w:pPr>
      <w:r w:rsidRPr="00492107">
        <w:rPr>
          <w:rFonts w:ascii="仿宋" w:eastAsia="仿宋" w:hAnsi="仿宋" w:cs="仿宋" w:hint="eastAsia"/>
          <w:b/>
          <w:bCs/>
          <w:kern w:val="0"/>
          <w:sz w:val="32"/>
          <w:szCs w:val="32"/>
        </w:rPr>
        <w:t>六、一般公共预算财政拨款基本支出决算表</w:t>
      </w:r>
    </w:p>
    <w:tbl>
      <w:tblPr>
        <w:tblW w:w="9660" w:type="dxa"/>
        <w:tblInd w:w="-106" w:type="dxa"/>
        <w:tblLook w:val="00A0"/>
      </w:tblPr>
      <w:tblGrid>
        <w:gridCol w:w="560"/>
        <w:gridCol w:w="560"/>
        <w:gridCol w:w="3680"/>
        <w:gridCol w:w="1680"/>
        <w:gridCol w:w="1600"/>
        <w:gridCol w:w="1580"/>
      </w:tblGrid>
      <w:tr w:rsidR="007F09B6" w:rsidRPr="00D811A7">
        <w:trPr>
          <w:trHeight w:val="420"/>
        </w:trPr>
        <w:tc>
          <w:tcPr>
            <w:tcW w:w="560" w:type="dxa"/>
            <w:tcBorders>
              <w:top w:val="nil"/>
              <w:left w:val="nil"/>
              <w:bottom w:val="nil"/>
              <w:right w:val="nil"/>
            </w:tcBorders>
            <w:shd w:val="clear" w:color="000000" w:fill="FFFFFF"/>
            <w:vAlign w:val="center"/>
          </w:tcPr>
          <w:p w:rsidR="007F09B6" w:rsidRPr="00492107" w:rsidRDefault="007F09B6" w:rsidP="00492107">
            <w:pPr>
              <w:widowControl/>
              <w:jc w:val="center"/>
              <w:rPr>
                <w:rFonts w:ascii="宋体" w:cs="Times New Roman"/>
                <w:kern w:val="0"/>
                <w:sz w:val="20"/>
                <w:szCs w:val="20"/>
              </w:rPr>
            </w:pPr>
            <w:r w:rsidRPr="00492107">
              <w:rPr>
                <w:rFonts w:ascii="宋体" w:hAnsi="宋体" w:cs="宋体" w:hint="eastAsia"/>
                <w:kern w:val="0"/>
                <w:sz w:val="20"/>
                <w:szCs w:val="20"/>
              </w:rPr>
              <w:t xml:space="preserve">　</w:t>
            </w:r>
          </w:p>
        </w:tc>
        <w:tc>
          <w:tcPr>
            <w:tcW w:w="9100" w:type="dxa"/>
            <w:gridSpan w:val="5"/>
            <w:tcBorders>
              <w:top w:val="nil"/>
              <w:left w:val="nil"/>
              <w:bottom w:val="nil"/>
              <w:right w:val="nil"/>
            </w:tcBorders>
            <w:shd w:val="clear" w:color="000000" w:fill="FFFFFF"/>
            <w:noWrap/>
            <w:vAlign w:val="center"/>
          </w:tcPr>
          <w:p w:rsidR="007F09B6" w:rsidRPr="00492107" w:rsidRDefault="007F09B6" w:rsidP="00492107">
            <w:pPr>
              <w:widowControl/>
              <w:jc w:val="right"/>
              <w:rPr>
                <w:rFonts w:ascii="宋体" w:cs="Times New Roman"/>
                <w:color w:val="000000"/>
                <w:kern w:val="0"/>
                <w:sz w:val="20"/>
                <w:szCs w:val="20"/>
              </w:rPr>
            </w:pPr>
            <w:r w:rsidRPr="00492107">
              <w:rPr>
                <w:rFonts w:ascii="宋体" w:hAnsi="宋体" w:cs="宋体" w:hint="eastAsia"/>
                <w:color w:val="000000"/>
                <w:kern w:val="0"/>
                <w:sz w:val="20"/>
                <w:szCs w:val="20"/>
              </w:rPr>
              <w:t>公开</w:t>
            </w:r>
            <w:r w:rsidRPr="00492107">
              <w:rPr>
                <w:rFonts w:ascii="宋体" w:hAnsi="宋体" w:cs="宋体"/>
                <w:color w:val="000000"/>
                <w:kern w:val="0"/>
                <w:sz w:val="20"/>
                <w:szCs w:val="20"/>
              </w:rPr>
              <w:t>06</w:t>
            </w:r>
            <w:r w:rsidRPr="00492107">
              <w:rPr>
                <w:rFonts w:ascii="宋体" w:hAnsi="宋体" w:cs="宋体" w:hint="eastAsia"/>
                <w:color w:val="000000"/>
                <w:kern w:val="0"/>
                <w:sz w:val="20"/>
                <w:szCs w:val="20"/>
              </w:rPr>
              <w:t>表</w:t>
            </w:r>
          </w:p>
        </w:tc>
      </w:tr>
      <w:tr w:rsidR="007F09B6" w:rsidRPr="00D811A7">
        <w:trPr>
          <w:trHeight w:val="420"/>
        </w:trPr>
        <w:tc>
          <w:tcPr>
            <w:tcW w:w="4800" w:type="dxa"/>
            <w:gridSpan w:val="3"/>
            <w:tcBorders>
              <w:top w:val="nil"/>
              <w:left w:val="nil"/>
              <w:bottom w:val="nil"/>
              <w:right w:val="nil"/>
            </w:tcBorders>
            <w:shd w:val="clear" w:color="000000" w:fill="FFFFFF"/>
            <w:noWrap/>
            <w:vAlign w:val="center"/>
          </w:tcPr>
          <w:p w:rsidR="007F09B6" w:rsidRPr="00492107" w:rsidRDefault="007F09B6" w:rsidP="00492107">
            <w:pPr>
              <w:widowControl/>
              <w:jc w:val="left"/>
              <w:rPr>
                <w:rFonts w:ascii="宋体" w:cs="Times New Roman"/>
                <w:color w:val="000000"/>
                <w:kern w:val="0"/>
                <w:sz w:val="20"/>
                <w:szCs w:val="20"/>
              </w:rPr>
            </w:pPr>
            <w:r w:rsidRPr="00492107">
              <w:rPr>
                <w:rFonts w:ascii="宋体" w:hAnsi="宋体" w:cs="宋体" w:hint="eastAsia"/>
                <w:color w:val="000000"/>
                <w:kern w:val="0"/>
                <w:sz w:val="20"/>
                <w:szCs w:val="20"/>
              </w:rPr>
              <w:t>部门：梅州市法制局</w:t>
            </w:r>
          </w:p>
        </w:tc>
        <w:tc>
          <w:tcPr>
            <w:tcW w:w="4860" w:type="dxa"/>
            <w:gridSpan w:val="3"/>
            <w:tcBorders>
              <w:top w:val="nil"/>
              <w:left w:val="nil"/>
              <w:bottom w:val="single" w:sz="8" w:space="0" w:color="auto"/>
              <w:right w:val="nil"/>
            </w:tcBorders>
            <w:shd w:val="clear" w:color="000000" w:fill="FFFFFF"/>
            <w:noWrap/>
            <w:vAlign w:val="center"/>
          </w:tcPr>
          <w:p w:rsidR="007F09B6" w:rsidRPr="00492107" w:rsidRDefault="007F09B6" w:rsidP="00492107">
            <w:pPr>
              <w:widowControl/>
              <w:jc w:val="right"/>
              <w:rPr>
                <w:rFonts w:ascii="宋体" w:cs="Times New Roman"/>
                <w:color w:val="000000"/>
                <w:kern w:val="0"/>
                <w:sz w:val="20"/>
                <w:szCs w:val="20"/>
              </w:rPr>
            </w:pPr>
            <w:r w:rsidRPr="00492107">
              <w:rPr>
                <w:rFonts w:ascii="宋体" w:hAnsi="宋体" w:cs="宋体" w:hint="eastAsia"/>
                <w:color w:val="000000"/>
                <w:kern w:val="0"/>
                <w:sz w:val="20"/>
                <w:szCs w:val="20"/>
              </w:rPr>
              <w:t>单位：万元</w:t>
            </w:r>
          </w:p>
        </w:tc>
      </w:tr>
      <w:tr w:rsidR="007F09B6" w:rsidRPr="00D811A7">
        <w:trPr>
          <w:trHeight w:val="420"/>
        </w:trPr>
        <w:tc>
          <w:tcPr>
            <w:tcW w:w="4800" w:type="dxa"/>
            <w:gridSpan w:val="3"/>
            <w:tcBorders>
              <w:top w:val="single" w:sz="8"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hint="eastAsia"/>
                <w:kern w:val="0"/>
                <w:sz w:val="24"/>
                <w:szCs w:val="24"/>
              </w:rPr>
              <w:t>项</w:t>
            </w:r>
            <w:r w:rsidRPr="00492107">
              <w:rPr>
                <w:rFonts w:ascii="宋体" w:hAnsi="宋体" w:cs="宋体"/>
                <w:kern w:val="0"/>
                <w:sz w:val="24"/>
                <w:szCs w:val="24"/>
              </w:rPr>
              <w:t xml:space="preserve"> </w:t>
            </w:r>
            <w:r w:rsidRPr="00492107">
              <w:rPr>
                <w:rFonts w:ascii="宋体" w:hAnsi="宋体" w:cs="宋体"/>
                <w:color w:val="000000"/>
                <w:kern w:val="0"/>
                <w:sz w:val="22"/>
                <w:szCs w:val="22"/>
              </w:rPr>
              <w:t xml:space="preserve">   </w:t>
            </w:r>
            <w:r w:rsidRPr="00492107">
              <w:rPr>
                <w:rFonts w:ascii="宋体" w:hAnsi="宋体" w:cs="宋体" w:hint="eastAsia"/>
                <w:kern w:val="0"/>
                <w:sz w:val="24"/>
                <w:szCs w:val="24"/>
              </w:rPr>
              <w:t>目</w:t>
            </w:r>
          </w:p>
        </w:tc>
        <w:tc>
          <w:tcPr>
            <w:tcW w:w="1680" w:type="dxa"/>
            <w:vMerge w:val="restart"/>
            <w:tcBorders>
              <w:top w:val="nil"/>
              <w:left w:val="single" w:sz="4" w:space="0" w:color="auto"/>
              <w:bottom w:val="single" w:sz="4" w:space="0" w:color="000000"/>
              <w:right w:val="nil"/>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hint="eastAsia"/>
                <w:kern w:val="0"/>
                <w:sz w:val="24"/>
                <w:szCs w:val="24"/>
              </w:rPr>
              <w:t>本年支出合计</w:t>
            </w:r>
          </w:p>
        </w:tc>
        <w:tc>
          <w:tcPr>
            <w:tcW w:w="1600" w:type="dxa"/>
            <w:vMerge w:val="restart"/>
            <w:tcBorders>
              <w:top w:val="nil"/>
              <w:left w:val="single" w:sz="4" w:space="0" w:color="auto"/>
              <w:bottom w:val="single" w:sz="4" w:space="0" w:color="000000"/>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hint="eastAsia"/>
                <w:kern w:val="0"/>
                <w:sz w:val="24"/>
                <w:szCs w:val="24"/>
              </w:rPr>
              <w:t>人员经费</w:t>
            </w:r>
          </w:p>
        </w:tc>
        <w:tc>
          <w:tcPr>
            <w:tcW w:w="1580" w:type="dxa"/>
            <w:vMerge w:val="restart"/>
            <w:tcBorders>
              <w:top w:val="nil"/>
              <w:left w:val="single" w:sz="4" w:space="0" w:color="auto"/>
              <w:bottom w:val="single" w:sz="4" w:space="0" w:color="000000"/>
              <w:right w:val="single" w:sz="8"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hint="eastAsia"/>
                <w:kern w:val="0"/>
                <w:sz w:val="24"/>
                <w:szCs w:val="24"/>
              </w:rPr>
              <w:t>公用经费</w:t>
            </w:r>
          </w:p>
        </w:tc>
      </w:tr>
      <w:tr w:rsidR="007F09B6" w:rsidRPr="00D811A7">
        <w:trPr>
          <w:trHeight w:val="420"/>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hint="eastAsia"/>
                <w:kern w:val="0"/>
                <w:sz w:val="24"/>
                <w:szCs w:val="24"/>
              </w:rPr>
              <w:t>经济分类科目编码</w:t>
            </w:r>
          </w:p>
        </w:tc>
        <w:tc>
          <w:tcPr>
            <w:tcW w:w="3680" w:type="dxa"/>
            <w:vMerge w:val="restart"/>
            <w:tcBorders>
              <w:top w:val="nil"/>
              <w:left w:val="single" w:sz="4"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hint="eastAsia"/>
                <w:kern w:val="0"/>
                <w:sz w:val="24"/>
                <w:szCs w:val="24"/>
              </w:rPr>
              <w:t>科目名称</w:t>
            </w:r>
          </w:p>
        </w:tc>
        <w:tc>
          <w:tcPr>
            <w:tcW w:w="1680" w:type="dxa"/>
            <w:vMerge/>
            <w:tcBorders>
              <w:top w:val="nil"/>
              <w:left w:val="single" w:sz="4" w:space="0" w:color="auto"/>
              <w:bottom w:val="single" w:sz="4" w:space="0" w:color="000000"/>
              <w:right w:val="nil"/>
            </w:tcBorders>
            <w:vAlign w:val="center"/>
          </w:tcPr>
          <w:p w:rsidR="007F09B6" w:rsidRPr="00492107" w:rsidRDefault="007F09B6" w:rsidP="00492107">
            <w:pPr>
              <w:widowControl/>
              <w:jc w:val="left"/>
              <w:rPr>
                <w:rFonts w:ascii="宋体" w:cs="Times New Roman"/>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7F09B6" w:rsidRPr="00492107" w:rsidRDefault="007F09B6" w:rsidP="00492107">
            <w:pPr>
              <w:widowControl/>
              <w:jc w:val="left"/>
              <w:rPr>
                <w:rFonts w:ascii="宋体" w:cs="Times New Roman"/>
                <w:kern w:val="0"/>
                <w:sz w:val="24"/>
                <w:szCs w:val="24"/>
              </w:rPr>
            </w:pPr>
          </w:p>
        </w:tc>
        <w:tc>
          <w:tcPr>
            <w:tcW w:w="1580" w:type="dxa"/>
            <w:vMerge/>
            <w:tcBorders>
              <w:top w:val="nil"/>
              <w:left w:val="single" w:sz="4" w:space="0" w:color="auto"/>
              <w:bottom w:val="single" w:sz="4" w:space="0" w:color="000000"/>
              <w:right w:val="single" w:sz="8" w:space="0" w:color="auto"/>
            </w:tcBorders>
            <w:vAlign w:val="center"/>
          </w:tcPr>
          <w:p w:rsidR="007F09B6" w:rsidRPr="00492107" w:rsidRDefault="007F09B6" w:rsidP="00492107">
            <w:pPr>
              <w:widowControl/>
              <w:jc w:val="left"/>
              <w:rPr>
                <w:rFonts w:ascii="宋体" w:cs="Times New Roman"/>
                <w:kern w:val="0"/>
                <w:sz w:val="24"/>
                <w:szCs w:val="24"/>
              </w:rPr>
            </w:pPr>
          </w:p>
        </w:tc>
      </w:tr>
      <w:tr w:rsidR="007F09B6" w:rsidRPr="00D811A7">
        <w:trPr>
          <w:trHeight w:val="42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left"/>
              <w:rPr>
                <w:rFonts w:ascii="宋体" w:cs="Times New Roman"/>
                <w:kern w:val="0"/>
                <w:sz w:val="24"/>
                <w:szCs w:val="24"/>
              </w:rPr>
            </w:pPr>
          </w:p>
        </w:tc>
        <w:tc>
          <w:tcPr>
            <w:tcW w:w="3680" w:type="dxa"/>
            <w:vMerge/>
            <w:tcBorders>
              <w:top w:val="nil"/>
              <w:left w:val="single" w:sz="4" w:space="0" w:color="auto"/>
              <w:bottom w:val="single" w:sz="4" w:space="0" w:color="auto"/>
              <w:right w:val="single" w:sz="4" w:space="0" w:color="auto"/>
            </w:tcBorders>
            <w:vAlign w:val="center"/>
          </w:tcPr>
          <w:p w:rsidR="007F09B6" w:rsidRPr="00492107" w:rsidRDefault="007F09B6" w:rsidP="00492107">
            <w:pPr>
              <w:widowControl/>
              <w:jc w:val="left"/>
              <w:rPr>
                <w:rFonts w:ascii="宋体" w:cs="Times New Roman"/>
                <w:kern w:val="0"/>
                <w:sz w:val="24"/>
                <w:szCs w:val="24"/>
              </w:rPr>
            </w:pPr>
          </w:p>
        </w:tc>
        <w:tc>
          <w:tcPr>
            <w:tcW w:w="1680" w:type="dxa"/>
            <w:vMerge/>
            <w:tcBorders>
              <w:top w:val="nil"/>
              <w:left w:val="single" w:sz="4" w:space="0" w:color="auto"/>
              <w:bottom w:val="single" w:sz="4" w:space="0" w:color="000000"/>
              <w:right w:val="nil"/>
            </w:tcBorders>
            <w:vAlign w:val="center"/>
          </w:tcPr>
          <w:p w:rsidR="007F09B6" w:rsidRPr="00492107" w:rsidRDefault="007F09B6" w:rsidP="00492107">
            <w:pPr>
              <w:widowControl/>
              <w:jc w:val="left"/>
              <w:rPr>
                <w:rFonts w:ascii="宋体" w:cs="Times New Roman"/>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7F09B6" w:rsidRPr="00492107" w:rsidRDefault="007F09B6" w:rsidP="00492107">
            <w:pPr>
              <w:widowControl/>
              <w:jc w:val="left"/>
              <w:rPr>
                <w:rFonts w:ascii="宋体" w:cs="Times New Roman"/>
                <w:kern w:val="0"/>
                <w:sz w:val="24"/>
                <w:szCs w:val="24"/>
              </w:rPr>
            </w:pPr>
          </w:p>
        </w:tc>
        <w:tc>
          <w:tcPr>
            <w:tcW w:w="1580" w:type="dxa"/>
            <w:vMerge/>
            <w:tcBorders>
              <w:top w:val="nil"/>
              <w:left w:val="single" w:sz="4" w:space="0" w:color="auto"/>
              <w:bottom w:val="single" w:sz="4" w:space="0" w:color="000000"/>
              <w:right w:val="single" w:sz="8" w:space="0" w:color="auto"/>
            </w:tcBorders>
            <w:vAlign w:val="center"/>
          </w:tcPr>
          <w:p w:rsidR="007F09B6" w:rsidRPr="00492107" w:rsidRDefault="007F09B6" w:rsidP="00492107">
            <w:pPr>
              <w:widowControl/>
              <w:jc w:val="left"/>
              <w:rPr>
                <w:rFonts w:ascii="宋体" w:cs="Times New Roman"/>
                <w:kern w:val="0"/>
                <w:sz w:val="24"/>
                <w:szCs w:val="24"/>
              </w:rPr>
            </w:pPr>
          </w:p>
        </w:tc>
      </w:tr>
      <w:tr w:rsidR="007F09B6" w:rsidRPr="00D811A7">
        <w:trPr>
          <w:trHeight w:val="311"/>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left"/>
              <w:rPr>
                <w:rFonts w:ascii="宋体" w:cs="Times New Roman"/>
                <w:kern w:val="0"/>
                <w:sz w:val="24"/>
                <w:szCs w:val="24"/>
              </w:rPr>
            </w:pPr>
          </w:p>
        </w:tc>
        <w:tc>
          <w:tcPr>
            <w:tcW w:w="3680" w:type="dxa"/>
            <w:vMerge/>
            <w:tcBorders>
              <w:top w:val="nil"/>
              <w:left w:val="single" w:sz="4" w:space="0" w:color="auto"/>
              <w:bottom w:val="single" w:sz="4" w:space="0" w:color="auto"/>
              <w:right w:val="single" w:sz="4" w:space="0" w:color="auto"/>
            </w:tcBorders>
            <w:vAlign w:val="center"/>
          </w:tcPr>
          <w:p w:rsidR="007F09B6" w:rsidRPr="00492107" w:rsidRDefault="007F09B6" w:rsidP="00492107">
            <w:pPr>
              <w:widowControl/>
              <w:jc w:val="left"/>
              <w:rPr>
                <w:rFonts w:ascii="宋体" w:cs="Times New Roman"/>
                <w:kern w:val="0"/>
                <w:sz w:val="24"/>
                <w:szCs w:val="24"/>
              </w:rPr>
            </w:pPr>
          </w:p>
        </w:tc>
        <w:tc>
          <w:tcPr>
            <w:tcW w:w="1680" w:type="dxa"/>
            <w:vMerge/>
            <w:tcBorders>
              <w:top w:val="nil"/>
              <w:left w:val="single" w:sz="4" w:space="0" w:color="auto"/>
              <w:bottom w:val="single" w:sz="4" w:space="0" w:color="000000"/>
              <w:right w:val="nil"/>
            </w:tcBorders>
            <w:vAlign w:val="center"/>
          </w:tcPr>
          <w:p w:rsidR="007F09B6" w:rsidRPr="00492107" w:rsidRDefault="007F09B6" w:rsidP="00492107">
            <w:pPr>
              <w:widowControl/>
              <w:jc w:val="left"/>
              <w:rPr>
                <w:rFonts w:ascii="宋体" w:cs="Times New Roman"/>
                <w:kern w:val="0"/>
                <w:sz w:val="24"/>
                <w:szCs w:val="24"/>
              </w:rPr>
            </w:pPr>
          </w:p>
        </w:tc>
        <w:tc>
          <w:tcPr>
            <w:tcW w:w="1600" w:type="dxa"/>
            <w:vMerge/>
            <w:tcBorders>
              <w:top w:val="nil"/>
              <w:left w:val="single" w:sz="4" w:space="0" w:color="auto"/>
              <w:bottom w:val="single" w:sz="4" w:space="0" w:color="000000"/>
              <w:right w:val="single" w:sz="4" w:space="0" w:color="auto"/>
            </w:tcBorders>
            <w:vAlign w:val="center"/>
          </w:tcPr>
          <w:p w:rsidR="007F09B6" w:rsidRPr="00492107" w:rsidRDefault="007F09B6" w:rsidP="00492107">
            <w:pPr>
              <w:widowControl/>
              <w:jc w:val="left"/>
              <w:rPr>
                <w:rFonts w:ascii="宋体" w:cs="Times New Roman"/>
                <w:kern w:val="0"/>
                <w:sz w:val="24"/>
                <w:szCs w:val="24"/>
              </w:rPr>
            </w:pPr>
          </w:p>
        </w:tc>
        <w:tc>
          <w:tcPr>
            <w:tcW w:w="1580" w:type="dxa"/>
            <w:vMerge/>
            <w:tcBorders>
              <w:top w:val="nil"/>
              <w:left w:val="single" w:sz="4" w:space="0" w:color="auto"/>
              <w:bottom w:val="single" w:sz="4" w:space="0" w:color="000000"/>
              <w:right w:val="single" w:sz="8" w:space="0" w:color="auto"/>
            </w:tcBorders>
            <w:vAlign w:val="center"/>
          </w:tcPr>
          <w:p w:rsidR="007F09B6" w:rsidRPr="00492107" w:rsidRDefault="007F09B6" w:rsidP="00492107">
            <w:pPr>
              <w:widowControl/>
              <w:jc w:val="left"/>
              <w:rPr>
                <w:rFonts w:ascii="宋体" w:cs="Times New Roman"/>
                <w:kern w:val="0"/>
                <w:sz w:val="24"/>
                <w:szCs w:val="24"/>
              </w:rPr>
            </w:pPr>
          </w:p>
        </w:tc>
      </w:tr>
      <w:tr w:rsidR="007F09B6" w:rsidRPr="00D811A7">
        <w:trPr>
          <w:trHeight w:val="420"/>
        </w:trPr>
        <w:tc>
          <w:tcPr>
            <w:tcW w:w="4800" w:type="dxa"/>
            <w:gridSpan w:val="3"/>
            <w:tcBorders>
              <w:top w:val="single" w:sz="4" w:space="0" w:color="auto"/>
              <w:left w:val="single" w:sz="8" w:space="0" w:color="auto"/>
              <w:bottom w:val="single" w:sz="4" w:space="0" w:color="auto"/>
              <w:right w:val="single" w:sz="4" w:space="0" w:color="000000"/>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hint="eastAsia"/>
                <w:kern w:val="0"/>
                <w:sz w:val="24"/>
                <w:szCs w:val="24"/>
              </w:rPr>
              <w:t>栏次</w:t>
            </w:r>
          </w:p>
        </w:tc>
        <w:tc>
          <w:tcPr>
            <w:tcW w:w="1680" w:type="dxa"/>
            <w:tcBorders>
              <w:top w:val="nil"/>
              <w:left w:val="nil"/>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1</w:t>
            </w:r>
          </w:p>
        </w:tc>
        <w:tc>
          <w:tcPr>
            <w:tcW w:w="1600" w:type="dxa"/>
            <w:tcBorders>
              <w:top w:val="nil"/>
              <w:left w:val="nil"/>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2</w:t>
            </w:r>
          </w:p>
        </w:tc>
        <w:tc>
          <w:tcPr>
            <w:tcW w:w="1580" w:type="dxa"/>
            <w:tcBorders>
              <w:top w:val="nil"/>
              <w:left w:val="nil"/>
              <w:bottom w:val="single" w:sz="4" w:space="0" w:color="auto"/>
              <w:right w:val="single" w:sz="8"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w:t>
            </w:r>
          </w:p>
        </w:tc>
      </w:tr>
      <w:tr w:rsidR="007F09B6" w:rsidRPr="00D811A7">
        <w:trPr>
          <w:trHeight w:val="420"/>
        </w:trPr>
        <w:tc>
          <w:tcPr>
            <w:tcW w:w="4800" w:type="dxa"/>
            <w:gridSpan w:val="3"/>
            <w:tcBorders>
              <w:top w:val="single" w:sz="4" w:space="0" w:color="auto"/>
              <w:left w:val="single" w:sz="8" w:space="0" w:color="auto"/>
              <w:bottom w:val="single" w:sz="4" w:space="0" w:color="auto"/>
              <w:right w:val="single" w:sz="4" w:space="0" w:color="000000"/>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hint="eastAsia"/>
                <w:kern w:val="0"/>
                <w:sz w:val="24"/>
                <w:szCs w:val="24"/>
              </w:rPr>
              <w:t>合计</w:t>
            </w:r>
          </w:p>
        </w:tc>
        <w:tc>
          <w:tcPr>
            <w:tcW w:w="168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299.31</w:t>
            </w:r>
          </w:p>
        </w:tc>
        <w:tc>
          <w:tcPr>
            <w:tcW w:w="160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249.50</w:t>
            </w:r>
          </w:p>
        </w:tc>
        <w:tc>
          <w:tcPr>
            <w:tcW w:w="1580" w:type="dxa"/>
            <w:tcBorders>
              <w:top w:val="nil"/>
              <w:left w:val="nil"/>
              <w:bottom w:val="single" w:sz="4" w:space="0" w:color="auto"/>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49.80</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301</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hint="eastAsia"/>
                <w:kern w:val="0"/>
                <w:sz w:val="24"/>
                <w:szCs w:val="24"/>
              </w:rPr>
              <w:t>工资福利支出</w:t>
            </w:r>
          </w:p>
        </w:tc>
        <w:tc>
          <w:tcPr>
            <w:tcW w:w="168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196.80 </w:t>
            </w:r>
          </w:p>
        </w:tc>
        <w:tc>
          <w:tcPr>
            <w:tcW w:w="160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196.80 </w:t>
            </w:r>
          </w:p>
        </w:tc>
        <w:tc>
          <w:tcPr>
            <w:tcW w:w="1580" w:type="dxa"/>
            <w:tcBorders>
              <w:top w:val="nil"/>
              <w:left w:val="nil"/>
              <w:bottom w:val="single" w:sz="4" w:space="0" w:color="auto"/>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30101</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基本工资</w:t>
            </w:r>
          </w:p>
        </w:tc>
        <w:tc>
          <w:tcPr>
            <w:tcW w:w="168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46.60 </w:t>
            </w:r>
          </w:p>
        </w:tc>
        <w:tc>
          <w:tcPr>
            <w:tcW w:w="160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46.60 </w:t>
            </w:r>
          </w:p>
        </w:tc>
        <w:tc>
          <w:tcPr>
            <w:tcW w:w="1580" w:type="dxa"/>
            <w:tcBorders>
              <w:top w:val="nil"/>
              <w:left w:val="nil"/>
              <w:bottom w:val="single" w:sz="4" w:space="0" w:color="auto"/>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30102</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津贴补贴</w:t>
            </w:r>
          </w:p>
        </w:tc>
        <w:tc>
          <w:tcPr>
            <w:tcW w:w="168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130.46 </w:t>
            </w:r>
          </w:p>
        </w:tc>
        <w:tc>
          <w:tcPr>
            <w:tcW w:w="160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130.46 </w:t>
            </w:r>
          </w:p>
        </w:tc>
        <w:tc>
          <w:tcPr>
            <w:tcW w:w="1580" w:type="dxa"/>
            <w:tcBorders>
              <w:top w:val="nil"/>
              <w:left w:val="nil"/>
              <w:bottom w:val="single" w:sz="4" w:space="0" w:color="auto"/>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30103</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奖金</w:t>
            </w:r>
          </w:p>
        </w:tc>
        <w:tc>
          <w:tcPr>
            <w:tcW w:w="168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19.74 </w:t>
            </w:r>
          </w:p>
        </w:tc>
        <w:tc>
          <w:tcPr>
            <w:tcW w:w="160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19.74 </w:t>
            </w:r>
          </w:p>
        </w:tc>
        <w:tc>
          <w:tcPr>
            <w:tcW w:w="1580" w:type="dxa"/>
            <w:tcBorders>
              <w:top w:val="nil"/>
              <w:left w:val="nil"/>
              <w:bottom w:val="single" w:sz="4" w:space="0" w:color="auto"/>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hint="eastAsia"/>
                <w:kern w:val="0"/>
                <w:sz w:val="24"/>
                <w:szCs w:val="24"/>
              </w:rPr>
              <w:t>商品和服务支出</w:t>
            </w:r>
          </w:p>
        </w:tc>
        <w:tc>
          <w:tcPr>
            <w:tcW w:w="1680" w:type="dxa"/>
            <w:tcBorders>
              <w:top w:val="nil"/>
              <w:left w:val="nil"/>
              <w:bottom w:val="single" w:sz="4" w:space="0" w:color="auto"/>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49.80 </w:t>
            </w:r>
          </w:p>
        </w:tc>
        <w:tc>
          <w:tcPr>
            <w:tcW w:w="1600" w:type="dxa"/>
            <w:tcBorders>
              <w:top w:val="nil"/>
              <w:left w:val="single" w:sz="4" w:space="0" w:color="auto"/>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nil"/>
              <w:left w:val="nil"/>
              <w:bottom w:val="single" w:sz="4" w:space="0" w:color="auto"/>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49.80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30202</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印刷费</w:t>
            </w:r>
          </w:p>
        </w:tc>
        <w:tc>
          <w:tcPr>
            <w:tcW w:w="1680" w:type="dxa"/>
            <w:tcBorders>
              <w:top w:val="nil"/>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6.77 </w:t>
            </w:r>
          </w:p>
        </w:tc>
        <w:tc>
          <w:tcPr>
            <w:tcW w:w="1600" w:type="dxa"/>
            <w:tcBorders>
              <w:top w:val="nil"/>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nil"/>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6.77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30206</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电费</w:t>
            </w:r>
          </w:p>
        </w:tc>
        <w:tc>
          <w:tcPr>
            <w:tcW w:w="16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1.21 </w:t>
            </w:r>
          </w:p>
        </w:tc>
        <w:tc>
          <w:tcPr>
            <w:tcW w:w="1600" w:type="dxa"/>
            <w:tcBorders>
              <w:top w:val="single" w:sz="4" w:space="0" w:color="auto"/>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1.21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30207</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邮电费</w:t>
            </w:r>
          </w:p>
        </w:tc>
        <w:tc>
          <w:tcPr>
            <w:tcW w:w="16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3.03 </w:t>
            </w:r>
          </w:p>
        </w:tc>
        <w:tc>
          <w:tcPr>
            <w:tcW w:w="1600" w:type="dxa"/>
            <w:tcBorders>
              <w:top w:val="single" w:sz="4" w:space="0" w:color="auto"/>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3.03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30211</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差旅费</w:t>
            </w:r>
          </w:p>
        </w:tc>
        <w:tc>
          <w:tcPr>
            <w:tcW w:w="16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1.90 </w:t>
            </w:r>
          </w:p>
        </w:tc>
        <w:tc>
          <w:tcPr>
            <w:tcW w:w="1600" w:type="dxa"/>
            <w:tcBorders>
              <w:top w:val="single" w:sz="4" w:space="0" w:color="auto"/>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1.90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30213</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维修（护）费</w:t>
            </w:r>
          </w:p>
        </w:tc>
        <w:tc>
          <w:tcPr>
            <w:tcW w:w="16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2.95 </w:t>
            </w:r>
          </w:p>
        </w:tc>
        <w:tc>
          <w:tcPr>
            <w:tcW w:w="1600" w:type="dxa"/>
            <w:tcBorders>
              <w:top w:val="single" w:sz="4" w:space="0" w:color="auto"/>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2.95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30216</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培训费</w:t>
            </w:r>
          </w:p>
        </w:tc>
        <w:tc>
          <w:tcPr>
            <w:tcW w:w="16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0.47 </w:t>
            </w:r>
          </w:p>
        </w:tc>
        <w:tc>
          <w:tcPr>
            <w:tcW w:w="1600" w:type="dxa"/>
            <w:tcBorders>
              <w:top w:val="single" w:sz="4" w:space="0" w:color="auto"/>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0.47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30217</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公务接待费</w:t>
            </w:r>
          </w:p>
        </w:tc>
        <w:tc>
          <w:tcPr>
            <w:tcW w:w="16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2.06 </w:t>
            </w:r>
          </w:p>
        </w:tc>
        <w:tc>
          <w:tcPr>
            <w:tcW w:w="1600" w:type="dxa"/>
            <w:tcBorders>
              <w:top w:val="single" w:sz="4" w:space="0" w:color="auto"/>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2.06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30218</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专用材料费</w:t>
            </w:r>
          </w:p>
        </w:tc>
        <w:tc>
          <w:tcPr>
            <w:tcW w:w="16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1.32 </w:t>
            </w:r>
          </w:p>
        </w:tc>
        <w:tc>
          <w:tcPr>
            <w:tcW w:w="1600" w:type="dxa"/>
            <w:tcBorders>
              <w:top w:val="single" w:sz="4" w:space="0" w:color="auto"/>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1.32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30226</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劳务费</w:t>
            </w:r>
          </w:p>
        </w:tc>
        <w:tc>
          <w:tcPr>
            <w:tcW w:w="1680" w:type="dxa"/>
            <w:tcBorders>
              <w:top w:val="single" w:sz="4" w:space="0" w:color="auto"/>
              <w:left w:val="nil"/>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4.73 </w:t>
            </w:r>
          </w:p>
        </w:tc>
        <w:tc>
          <w:tcPr>
            <w:tcW w:w="1600" w:type="dxa"/>
            <w:tcBorders>
              <w:top w:val="single" w:sz="4" w:space="0" w:color="auto"/>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4.73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30229</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福利费</w:t>
            </w:r>
          </w:p>
        </w:tc>
        <w:tc>
          <w:tcPr>
            <w:tcW w:w="16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2.06 </w:t>
            </w:r>
          </w:p>
        </w:tc>
        <w:tc>
          <w:tcPr>
            <w:tcW w:w="1600" w:type="dxa"/>
            <w:tcBorders>
              <w:top w:val="nil"/>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2.06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30231</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公务用车运行维护费</w:t>
            </w:r>
          </w:p>
        </w:tc>
        <w:tc>
          <w:tcPr>
            <w:tcW w:w="16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11.11 </w:t>
            </w:r>
          </w:p>
        </w:tc>
        <w:tc>
          <w:tcPr>
            <w:tcW w:w="1600" w:type="dxa"/>
            <w:tcBorders>
              <w:top w:val="single" w:sz="4" w:space="0" w:color="auto"/>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11.11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30299</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其他商品和服务支出</w:t>
            </w:r>
          </w:p>
        </w:tc>
        <w:tc>
          <w:tcPr>
            <w:tcW w:w="16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12.20 </w:t>
            </w:r>
          </w:p>
        </w:tc>
        <w:tc>
          <w:tcPr>
            <w:tcW w:w="1600" w:type="dxa"/>
            <w:tcBorders>
              <w:top w:val="single" w:sz="4" w:space="0" w:color="auto"/>
              <w:left w:val="single" w:sz="4" w:space="0" w:color="auto"/>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12.20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303</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hint="eastAsia"/>
                <w:kern w:val="0"/>
                <w:sz w:val="24"/>
                <w:szCs w:val="24"/>
              </w:rPr>
              <w:t>对个人和家庭的补助</w:t>
            </w:r>
          </w:p>
        </w:tc>
        <w:tc>
          <w:tcPr>
            <w:tcW w:w="1680" w:type="dxa"/>
            <w:tcBorders>
              <w:top w:val="single" w:sz="4" w:space="0" w:color="auto"/>
              <w:left w:val="nil"/>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52.70 </w:t>
            </w:r>
          </w:p>
        </w:tc>
        <w:tc>
          <w:tcPr>
            <w:tcW w:w="1600" w:type="dxa"/>
            <w:tcBorders>
              <w:top w:val="single" w:sz="4" w:space="0" w:color="auto"/>
              <w:left w:val="nil"/>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52.70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30302</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退休费</w:t>
            </w:r>
          </w:p>
        </w:tc>
        <w:tc>
          <w:tcPr>
            <w:tcW w:w="1680" w:type="dxa"/>
            <w:tcBorders>
              <w:top w:val="single" w:sz="4" w:space="0" w:color="auto"/>
              <w:left w:val="nil"/>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32.69 </w:t>
            </w:r>
          </w:p>
        </w:tc>
        <w:tc>
          <w:tcPr>
            <w:tcW w:w="1600" w:type="dxa"/>
            <w:tcBorders>
              <w:top w:val="single" w:sz="4" w:space="0" w:color="auto"/>
              <w:left w:val="nil"/>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32.69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30305</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生活补助</w:t>
            </w:r>
          </w:p>
        </w:tc>
        <w:tc>
          <w:tcPr>
            <w:tcW w:w="1680" w:type="dxa"/>
            <w:tcBorders>
              <w:top w:val="single" w:sz="4" w:space="0" w:color="auto"/>
              <w:left w:val="nil"/>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0.03 </w:t>
            </w:r>
          </w:p>
        </w:tc>
        <w:tc>
          <w:tcPr>
            <w:tcW w:w="1600" w:type="dxa"/>
            <w:tcBorders>
              <w:top w:val="single" w:sz="4" w:space="0" w:color="auto"/>
              <w:left w:val="nil"/>
              <w:bottom w:val="nil"/>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0.03 </w:t>
            </w:r>
          </w:p>
        </w:tc>
        <w:tc>
          <w:tcPr>
            <w:tcW w:w="1580" w:type="dxa"/>
            <w:tcBorders>
              <w:top w:val="single" w:sz="4" w:space="0" w:color="auto"/>
              <w:left w:val="nil"/>
              <w:bottom w:val="nil"/>
              <w:right w:val="single" w:sz="8"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30307</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医疗费</w:t>
            </w:r>
          </w:p>
        </w:tc>
        <w:tc>
          <w:tcPr>
            <w:tcW w:w="1680" w:type="dxa"/>
            <w:tcBorders>
              <w:top w:val="single" w:sz="4" w:space="0" w:color="auto"/>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4.74 </w:t>
            </w:r>
          </w:p>
        </w:tc>
        <w:tc>
          <w:tcPr>
            <w:tcW w:w="1600" w:type="dxa"/>
            <w:tcBorders>
              <w:top w:val="single" w:sz="4" w:space="0" w:color="auto"/>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4.74 </w:t>
            </w:r>
          </w:p>
        </w:tc>
        <w:tc>
          <w:tcPr>
            <w:tcW w:w="1580" w:type="dxa"/>
            <w:tcBorders>
              <w:top w:val="single" w:sz="4" w:space="0" w:color="auto"/>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r>
      <w:tr w:rsidR="007F09B6" w:rsidRPr="00D811A7">
        <w:trPr>
          <w:trHeight w:val="420"/>
        </w:trPr>
        <w:tc>
          <w:tcPr>
            <w:tcW w:w="1120" w:type="dxa"/>
            <w:gridSpan w:val="2"/>
            <w:tcBorders>
              <w:top w:val="single" w:sz="4" w:space="0" w:color="auto"/>
              <w:left w:val="single" w:sz="8" w:space="0" w:color="auto"/>
              <w:bottom w:val="single" w:sz="4" w:space="0" w:color="auto"/>
              <w:right w:val="single" w:sz="4" w:space="0" w:color="auto"/>
            </w:tcBorders>
            <w:vAlign w:val="center"/>
          </w:tcPr>
          <w:p w:rsidR="007F09B6" w:rsidRPr="00492107" w:rsidRDefault="007F09B6" w:rsidP="00492107">
            <w:pPr>
              <w:widowControl/>
              <w:jc w:val="center"/>
              <w:rPr>
                <w:rFonts w:ascii="宋体" w:cs="Times New Roman"/>
                <w:kern w:val="0"/>
                <w:sz w:val="24"/>
                <w:szCs w:val="24"/>
              </w:rPr>
            </w:pPr>
            <w:r w:rsidRPr="00492107">
              <w:rPr>
                <w:rFonts w:ascii="宋体" w:hAnsi="宋体" w:cs="宋体"/>
                <w:kern w:val="0"/>
                <w:sz w:val="24"/>
                <w:szCs w:val="24"/>
              </w:rPr>
              <w:t>30311</w:t>
            </w:r>
          </w:p>
        </w:tc>
        <w:tc>
          <w:tcPr>
            <w:tcW w:w="3680" w:type="dxa"/>
            <w:tcBorders>
              <w:top w:val="nil"/>
              <w:left w:val="nil"/>
              <w:bottom w:val="single" w:sz="4" w:space="0" w:color="auto"/>
              <w:right w:val="single" w:sz="4" w:space="0" w:color="auto"/>
            </w:tcBorders>
            <w:shd w:val="clear" w:color="000000" w:fill="FFFFFF"/>
            <w:noWrap/>
            <w:vAlign w:val="center"/>
          </w:tcPr>
          <w:p w:rsidR="007F09B6" w:rsidRPr="00492107" w:rsidRDefault="007F09B6" w:rsidP="00492107">
            <w:pPr>
              <w:widowControl/>
              <w:jc w:val="left"/>
              <w:rPr>
                <w:rFonts w:ascii="宋体" w:cs="Times New Roman"/>
                <w:kern w:val="0"/>
                <w:sz w:val="24"/>
                <w:szCs w:val="24"/>
              </w:rPr>
            </w:pPr>
            <w:r w:rsidRPr="00492107">
              <w:rPr>
                <w:rFonts w:ascii="宋体" w:hAnsi="宋体" w:cs="宋体"/>
                <w:kern w:val="0"/>
                <w:sz w:val="24"/>
                <w:szCs w:val="24"/>
              </w:rPr>
              <w:t xml:space="preserve">  </w:t>
            </w:r>
            <w:r w:rsidRPr="00492107">
              <w:rPr>
                <w:rFonts w:ascii="宋体" w:hAnsi="宋体" w:cs="宋体" w:hint="eastAsia"/>
                <w:kern w:val="0"/>
                <w:sz w:val="24"/>
                <w:szCs w:val="24"/>
              </w:rPr>
              <w:t>住房公积金</w:t>
            </w:r>
          </w:p>
        </w:tc>
        <w:tc>
          <w:tcPr>
            <w:tcW w:w="168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15.25 </w:t>
            </w:r>
          </w:p>
        </w:tc>
        <w:tc>
          <w:tcPr>
            <w:tcW w:w="160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kern w:val="0"/>
                <w:sz w:val="24"/>
                <w:szCs w:val="24"/>
              </w:rPr>
              <w:t xml:space="preserve">15.25 </w:t>
            </w:r>
          </w:p>
        </w:tc>
        <w:tc>
          <w:tcPr>
            <w:tcW w:w="1580" w:type="dxa"/>
            <w:tcBorders>
              <w:top w:val="nil"/>
              <w:left w:val="nil"/>
              <w:bottom w:val="single" w:sz="4" w:space="0" w:color="auto"/>
              <w:right w:val="single" w:sz="4" w:space="0" w:color="auto"/>
            </w:tcBorders>
            <w:vAlign w:val="center"/>
          </w:tcPr>
          <w:p w:rsidR="007F09B6" w:rsidRPr="00492107" w:rsidRDefault="007F09B6" w:rsidP="00492107">
            <w:pPr>
              <w:widowControl/>
              <w:jc w:val="right"/>
              <w:rPr>
                <w:rFonts w:ascii="宋体" w:cs="Times New Roman"/>
                <w:kern w:val="0"/>
                <w:sz w:val="24"/>
                <w:szCs w:val="24"/>
              </w:rPr>
            </w:pPr>
            <w:r w:rsidRPr="00492107">
              <w:rPr>
                <w:rFonts w:ascii="宋体" w:hAnsi="宋体" w:cs="宋体" w:hint="eastAsia"/>
                <w:kern w:val="0"/>
                <w:sz w:val="24"/>
                <w:szCs w:val="24"/>
              </w:rPr>
              <w:t xml:space="preserve">　</w:t>
            </w:r>
          </w:p>
        </w:tc>
      </w:tr>
    </w:tbl>
    <w:p w:rsidR="007F09B6" w:rsidRDefault="007F09B6">
      <w:pPr>
        <w:widowControl/>
        <w:spacing w:after="200" w:line="276" w:lineRule="auto"/>
        <w:jc w:val="left"/>
        <w:rPr>
          <w:rFonts w:ascii="宋体" w:cs="Times New Roman"/>
          <w:b/>
          <w:bCs/>
          <w:kern w:val="0"/>
        </w:rPr>
      </w:pPr>
    </w:p>
    <w:p w:rsidR="007F09B6" w:rsidRPr="00B97E23" w:rsidRDefault="007F09B6" w:rsidP="00B97E23">
      <w:pPr>
        <w:autoSpaceDE w:val="0"/>
        <w:autoSpaceDN w:val="0"/>
        <w:adjustRightInd w:val="0"/>
        <w:spacing w:line="520" w:lineRule="exact"/>
        <w:jc w:val="center"/>
        <w:rPr>
          <w:rFonts w:ascii="仿宋" w:eastAsia="仿宋" w:hAnsi="仿宋" w:cs="Times New Roman"/>
          <w:b/>
          <w:bCs/>
          <w:kern w:val="0"/>
          <w:sz w:val="32"/>
          <w:szCs w:val="32"/>
        </w:rPr>
      </w:pPr>
      <w:r w:rsidRPr="00B97E23">
        <w:rPr>
          <w:rFonts w:ascii="仿宋" w:eastAsia="仿宋" w:hAnsi="仿宋" w:cs="仿宋" w:hint="eastAsia"/>
          <w:b/>
          <w:bCs/>
          <w:kern w:val="0"/>
          <w:sz w:val="32"/>
          <w:szCs w:val="32"/>
        </w:rPr>
        <w:t>七、一般公共预算财政拨款“三公”经费支出决算表</w:t>
      </w:r>
    </w:p>
    <w:tbl>
      <w:tblPr>
        <w:tblpPr w:leftFromText="180" w:rightFromText="180" w:horzAnchor="margin" w:tblpXSpec="center" w:tblpY="990"/>
        <w:tblW w:w="10707" w:type="dxa"/>
        <w:tblLook w:val="00A0"/>
      </w:tblPr>
      <w:tblGrid>
        <w:gridCol w:w="925"/>
        <w:gridCol w:w="905"/>
        <w:gridCol w:w="230"/>
        <w:gridCol w:w="709"/>
        <w:gridCol w:w="101"/>
        <w:gridCol w:w="640"/>
        <w:gridCol w:w="109"/>
        <w:gridCol w:w="851"/>
        <w:gridCol w:w="160"/>
        <w:gridCol w:w="690"/>
        <w:gridCol w:w="430"/>
        <w:gridCol w:w="236"/>
        <w:gridCol w:w="100"/>
        <w:gridCol w:w="1244"/>
        <w:gridCol w:w="825"/>
        <w:gridCol w:w="851"/>
        <w:gridCol w:w="850"/>
        <w:gridCol w:w="851"/>
      </w:tblGrid>
      <w:tr w:rsidR="007F09B6" w:rsidRPr="00D811A7">
        <w:trPr>
          <w:trHeight w:val="390"/>
        </w:trPr>
        <w:tc>
          <w:tcPr>
            <w:tcW w:w="1830" w:type="dxa"/>
            <w:gridSpan w:val="2"/>
            <w:tcBorders>
              <w:top w:val="nil"/>
              <w:left w:val="nil"/>
              <w:bottom w:val="nil"/>
              <w:right w:val="nil"/>
            </w:tcBorders>
            <w:shd w:val="clear" w:color="000000" w:fill="FFFFFF"/>
            <w:vAlign w:val="center"/>
          </w:tcPr>
          <w:p w:rsidR="007F09B6" w:rsidRPr="00400B9D" w:rsidRDefault="007F09B6" w:rsidP="00B97E23">
            <w:pPr>
              <w:widowControl/>
              <w:jc w:val="left"/>
              <w:rPr>
                <w:rFonts w:ascii="宋体" w:cs="Times New Roman"/>
                <w:kern w:val="0"/>
                <w:sz w:val="20"/>
                <w:szCs w:val="20"/>
              </w:rPr>
            </w:pPr>
          </w:p>
        </w:tc>
        <w:tc>
          <w:tcPr>
            <w:tcW w:w="8877" w:type="dxa"/>
            <w:gridSpan w:val="16"/>
            <w:tcBorders>
              <w:top w:val="nil"/>
              <w:left w:val="nil"/>
              <w:bottom w:val="nil"/>
              <w:right w:val="nil"/>
            </w:tcBorders>
            <w:shd w:val="clear" w:color="000000" w:fill="FFFFFF"/>
            <w:noWrap/>
            <w:vAlign w:val="center"/>
          </w:tcPr>
          <w:p w:rsidR="007F09B6" w:rsidRPr="00400B9D" w:rsidRDefault="007F09B6" w:rsidP="00B97E23">
            <w:pPr>
              <w:widowControl/>
              <w:jc w:val="right"/>
              <w:rPr>
                <w:rFonts w:ascii="宋体" w:cs="Times New Roman"/>
                <w:color w:val="000000"/>
                <w:kern w:val="0"/>
                <w:sz w:val="20"/>
                <w:szCs w:val="20"/>
              </w:rPr>
            </w:pPr>
            <w:r w:rsidRPr="00400B9D">
              <w:rPr>
                <w:rFonts w:ascii="宋体" w:hAnsi="宋体" w:cs="宋体" w:hint="eastAsia"/>
                <w:color w:val="000000"/>
                <w:kern w:val="0"/>
                <w:sz w:val="20"/>
                <w:szCs w:val="20"/>
              </w:rPr>
              <w:t>公开</w:t>
            </w:r>
            <w:r w:rsidRPr="00400B9D">
              <w:rPr>
                <w:rFonts w:ascii="宋体" w:hAnsi="宋体" w:cs="宋体"/>
                <w:color w:val="000000"/>
                <w:kern w:val="0"/>
                <w:sz w:val="20"/>
                <w:szCs w:val="20"/>
              </w:rPr>
              <w:t>07</w:t>
            </w:r>
            <w:r w:rsidRPr="00400B9D">
              <w:rPr>
                <w:rFonts w:ascii="宋体" w:hAnsi="宋体" w:cs="宋体" w:hint="eastAsia"/>
                <w:color w:val="000000"/>
                <w:kern w:val="0"/>
                <w:sz w:val="20"/>
                <w:szCs w:val="20"/>
              </w:rPr>
              <w:t>表</w:t>
            </w:r>
          </w:p>
        </w:tc>
      </w:tr>
      <w:tr w:rsidR="007F09B6" w:rsidRPr="00D811A7">
        <w:trPr>
          <w:trHeight w:val="480"/>
        </w:trPr>
        <w:tc>
          <w:tcPr>
            <w:tcW w:w="1830" w:type="dxa"/>
            <w:gridSpan w:val="2"/>
            <w:tcBorders>
              <w:top w:val="nil"/>
              <w:left w:val="nil"/>
              <w:bottom w:val="nil"/>
              <w:right w:val="nil"/>
            </w:tcBorders>
            <w:shd w:val="clear" w:color="000000" w:fill="FFFFFF"/>
            <w:noWrap/>
            <w:vAlign w:val="center"/>
          </w:tcPr>
          <w:p w:rsidR="007F09B6" w:rsidRPr="00400B9D" w:rsidRDefault="007F09B6" w:rsidP="00B97E23">
            <w:pPr>
              <w:widowControl/>
              <w:jc w:val="left"/>
              <w:rPr>
                <w:rFonts w:ascii="宋体" w:cs="Times New Roman"/>
                <w:color w:val="000000"/>
                <w:kern w:val="0"/>
                <w:sz w:val="20"/>
                <w:szCs w:val="20"/>
              </w:rPr>
            </w:pPr>
            <w:r w:rsidRPr="00400B9D">
              <w:rPr>
                <w:rFonts w:ascii="宋体" w:hAnsi="宋体" w:cs="宋体" w:hint="eastAsia"/>
                <w:color w:val="000000"/>
                <w:kern w:val="0"/>
                <w:sz w:val="20"/>
                <w:szCs w:val="20"/>
              </w:rPr>
              <w:t>部门：梅州市法制局</w:t>
            </w:r>
          </w:p>
        </w:tc>
        <w:tc>
          <w:tcPr>
            <w:tcW w:w="1040" w:type="dxa"/>
            <w:gridSpan w:val="3"/>
            <w:tcBorders>
              <w:top w:val="nil"/>
              <w:left w:val="nil"/>
              <w:bottom w:val="single" w:sz="8" w:space="0" w:color="auto"/>
              <w:right w:val="nil"/>
            </w:tcBorders>
            <w:shd w:val="clear" w:color="000000" w:fill="FFFFFF"/>
            <w:vAlign w:val="center"/>
          </w:tcPr>
          <w:p w:rsidR="007F09B6" w:rsidRPr="00400B9D" w:rsidRDefault="007F09B6" w:rsidP="00B97E23">
            <w:pPr>
              <w:widowControl/>
              <w:jc w:val="left"/>
              <w:rPr>
                <w:rFonts w:ascii="宋体" w:cs="Times New Roman"/>
                <w:kern w:val="0"/>
                <w:sz w:val="20"/>
                <w:szCs w:val="20"/>
              </w:rPr>
            </w:pPr>
            <w:r w:rsidRPr="00400B9D">
              <w:rPr>
                <w:rFonts w:ascii="宋体" w:hAnsi="宋体" w:cs="宋体" w:hint="eastAsia"/>
                <w:kern w:val="0"/>
                <w:sz w:val="20"/>
                <w:szCs w:val="20"/>
              </w:rPr>
              <w:t xml:space="preserve">　</w:t>
            </w:r>
          </w:p>
        </w:tc>
        <w:tc>
          <w:tcPr>
            <w:tcW w:w="640" w:type="dxa"/>
            <w:tcBorders>
              <w:top w:val="nil"/>
              <w:left w:val="nil"/>
              <w:bottom w:val="single" w:sz="8" w:space="0" w:color="auto"/>
              <w:right w:val="nil"/>
            </w:tcBorders>
            <w:shd w:val="clear" w:color="000000" w:fill="FFFFFF"/>
            <w:vAlign w:val="center"/>
          </w:tcPr>
          <w:p w:rsidR="007F09B6" w:rsidRPr="00400B9D" w:rsidRDefault="007F09B6" w:rsidP="00B97E23">
            <w:pPr>
              <w:widowControl/>
              <w:jc w:val="left"/>
              <w:rPr>
                <w:rFonts w:ascii="宋体" w:cs="Times New Roman"/>
                <w:kern w:val="0"/>
                <w:sz w:val="20"/>
                <w:szCs w:val="20"/>
              </w:rPr>
            </w:pPr>
            <w:r w:rsidRPr="00400B9D">
              <w:rPr>
                <w:rFonts w:ascii="宋体" w:hAnsi="宋体" w:cs="宋体" w:hint="eastAsia"/>
                <w:kern w:val="0"/>
                <w:sz w:val="20"/>
                <w:szCs w:val="20"/>
              </w:rPr>
              <w:t xml:space="preserve">　</w:t>
            </w:r>
          </w:p>
        </w:tc>
        <w:tc>
          <w:tcPr>
            <w:tcW w:w="1120" w:type="dxa"/>
            <w:gridSpan w:val="3"/>
            <w:tcBorders>
              <w:top w:val="nil"/>
              <w:left w:val="nil"/>
              <w:bottom w:val="single" w:sz="8" w:space="0" w:color="auto"/>
              <w:right w:val="nil"/>
            </w:tcBorders>
            <w:shd w:val="clear" w:color="000000" w:fill="FFFFFF"/>
            <w:vAlign w:val="center"/>
          </w:tcPr>
          <w:p w:rsidR="007F09B6" w:rsidRPr="00400B9D" w:rsidRDefault="007F09B6" w:rsidP="00B97E23">
            <w:pPr>
              <w:widowControl/>
              <w:jc w:val="left"/>
              <w:rPr>
                <w:rFonts w:ascii="宋体" w:cs="Times New Roman"/>
                <w:kern w:val="0"/>
                <w:sz w:val="20"/>
                <w:szCs w:val="20"/>
              </w:rPr>
            </w:pPr>
            <w:r w:rsidRPr="00400B9D">
              <w:rPr>
                <w:rFonts w:ascii="宋体" w:hAnsi="宋体" w:cs="宋体" w:hint="eastAsia"/>
                <w:kern w:val="0"/>
                <w:sz w:val="20"/>
                <w:szCs w:val="20"/>
              </w:rPr>
              <w:t xml:space="preserve">　</w:t>
            </w:r>
          </w:p>
        </w:tc>
        <w:tc>
          <w:tcPr>
            <w:tcW w:w="1120" w:type="dxa"/>
            <w:gridSpan w:val="2"/>
            <w:tcBorders>
              <w:top w:val="nil"/>
              <w:left w:val="nil"/>
              <w:bottom w:val="single" w:sz="8" w:space="0" w:color="auto"/>
              <w:right w:val="nil"/>
            </w:tcBorders>
            <w:shd w:val="clear" w:color="000000" w:fill="FFFFFF"/>
            <w:vAlign w:val="center"/>
          </w:tcPr>
          <w:p w:rsidR="007F09B6" w:rsidRPr="00400B9D" w:rsidRDefault="007F09B6" w:rsidP="00B97E23">
            <w:pPr>
              <w:widowControl/>
              <w:jc w:val="left"/>
              <w:rPr>
                <w:rFonts w:ascii="宋体" w:cs="Times New Roman"/>
                <w:kern w:val="0"/>
                <w:sz w:val="20"/>
                <w:szCs w:val="20"/>
              </w:rPr>
            </w:pPr>
            <w:r w:rsidRPr="00400B9D">
              <w:rPr>
                <w:rFonts w:ascii="宋体" w:hAnsi="宋体" w:cs="宋体" w:hint="eastAsia"/>
                <w:kern w:val="0"/>
                <w:sz w:val="20"/>
                <w:szCs w:val="20"/>
              </w:rPr>
              <w:t xml:space="preserve">　</w:t>
            </w:r>
          </w:p>
        </w:tc>
        <w:tc>
          <w:tcPr>
            <w:tcW w:w="236" w:type="dxa"/>
            <w:tcBorders>
              <w:top w:val="nil"/>
              <w:left w:val="nil"/>
              <w:bottom w:val="single" w:sz="8" w:space="0" w:color="auto"/>
              <w:right w:val="nil"/>
            </w:tcBorders>
            <w:shd w:val="clear" w:color="000000" w:fill="FFFFFF"/>
            <w:vAlign w:val="center"/>
          </w:tcPr>
          <w:p w:rsidR="007F09B6" w:rsidRPr="00400B9D" w:rsidRDefault="007F09B6" w:rsidP="00B97E23">
            <w:pPr>
              <w:widowControl/>
              <w:jc w:val="left"/>
              <w:rPr>
                <w:rFonts w:ascii="宋体" w:cs="Times New Roman"/>
                <w:kern w:val="0"/>
                <w:sz w:val="20"/>
                <w:szCs w:val="20"/>
              </w:rPr>
            </w:pPr>
            <w:r w:rsidRPr="00400B9D">
              <w:rPr>
                <w:rFonts w:ascii="宋体" w:hAnsi="宋体" w:cs="宋体" w:hint="eastAsia"/>
                <w:kern w:val="0"/>
                <w:sz w:val="20"/>
                <w:szCs w:val="20"/>
              </w:rPr>
              <w:t xml:space="preserve">　</w:t>
            </w:r>
          </w:p>
        </w:tc>
        <w:tc>
          <w:tcPr>
            <w:tcW w:w="1344" w:type="dxa"/>
            <w:gridSpan w:val="2"/>
            <w:tcBorders>
              <w:top w:val="nil"/>
              <w:left w:val="nil"/>
              <w:bottom w:val="single" w:sz="8" w:space="0" w:color="auto"/>
              <w:right w:val="nil"/>
            </w:tcBorders>
            <w:shd w:val="clear" w:color="000000" w:fill="FFFFFF"/>
            <w:vAlign w:val="center"/>
          </w:tcPr>
          <w:p w:rsidR="007F09B6" w:rsidRPr="00400B9D" w:rsidRDefault="007F09B6" w:rsidP="00B97E23">
            <w:pPr>
              <w:widowControl/>
              <w:jc w:val="left"/>
              <w:rPr>
                <w:rFonts w:ascii="宋体" w:cs="Times New Roman"/>
                <w:kern w:val="0"/>
                <w:sz w:val="20"/>
                <w:szCs w:val="20"/>
              </w:rPr>
            </w:pPr>
            <w:r w:rsidRPr="00400B9D">
              <w:rPr>
                <w:rFonts w:ascii="宋体" w:hAnsi="宋体" w:cs="宋体" w:hint="eastAsia"/>
                <w:kern w:val="0"/>
                <w:sz w:val="20"/>
                <w:szCs w:val="20"/>
              </w:rPr>
              <w:t xml:space="preserve">　</w:t>
            </w:r>
          </w:p>
        </w:tc>
        <w:tc>
          <w:tcPr>
            <w:tcW w:w="3377" w:type="dxa"/>
            <w:gridSpan w:val="4"/>
            <w:tcBorders>
              <w:top w:val="nil"/>
              <w:left w:val="nil"/>
              <w:bottom w:val="single" w:sz="8" w:space="0" w:color="auto"/>
              <w:right w:val="nil"/>
            </w:tcBorders>
            <w:shd w:val="clear" w:color="000000" w:fill="FFFFFF"/>
            <w:noWrap/>
            <w:vAlign w:val="center"/>
          </w:tcPr>
          <w:p w:rsidR="007F09B6" w:rsidRPr="00400B9D" w:rsidRDefault="007F09B6" w:rsidP="00B97E23">
            <w:pPr>
              <w:widowControl/>
              <w:jc w:val="right"/>
              <w:rPr>
                <w:rFonts w:ascii="宋体" w:cs="Times New Roman"/>
                <w:color w:val="000000"/>
                <w:kern w:val="0"/>
                <w:sz w:val="20"/>
                <w:szCs w:val="20"/>
              </w:rPr>
            </w:pPr>
            <w:r w:rsidRPr="00400B9D">
              <w:rPr>
                <w:rFonts w:ascii="宋体" w:hAnsi="宋体" w:cs="宋体" w:hint="eastAsia"/>
                <w:color w:val="000000"/>
                <w:kern w:val="0"/>
                <w:sz w:val="20"/>
                <w:szCs w:val="20"/>
              </w:rPr>
              <w:t>单位：万元</w:t>
            </w:r>
          </w:p>
        </w:tc>
      </w:tr>
      <w:tr w:rsidR="007F09B6" w:rsidRPr="00D811A7">
        <w:trPr>
          <w:trHeight w:val="559"/>
        </w:trPr>
        <w:tc>
          <w:tcPr>
            <w:tcW w:w="5320" w:type="dxa"/>
            <w:gridSpan w:val="10"/>
            <w:tcBorders>
              <w:top w:val="single" w:sz="8" w:space="0" w:color="auto"/>
              <w:left w:val="single" w:sz="8" w:space="0" w:color="auto"/>
              <w:bottom w:val="single" w:sz="4" w:space="0" w:color="auto"/>
              <w:right w:val="single" w:sz="4" w:space="0" w:color="000000"/>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2015</w:t>
            </w:r>
            <w:r w:rsidRPr="00400B9D">
              <w:rPr>
                <w:rFonts w:ascii="宋体" w:hAnsi="宋体" w:cs="宋体" w:hint="eastAsia"/>
                <w:kern w:val="0"/>
                <w:sz w:val="22"/>
                <w:szCs w:val="22"/>
              </w:rPr>
              <w:t>年度预算数</w:t>
            </w:r>
          </w:p>
        </w:tc>
        <w:tc>
          <w:tcPr>
            <w:tcW w:w="5387" w:type="dxa"/>
            <w:gridSpan w:val="8"/>
            <w:tcBorders>
              <w:top w:val="single" w:sz="8" w:space="0" w:color="auto"/>
              <w:left w:val="nil"/>
              <w:bottom w:val="single" w:sz="4" w:space="0" w:color="auto"/>
              <w:right w:val="single" w:sz="8" w:space="0" w:color="000000"/>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2015</w:t>
            </w:r>
            <w:r w:rsidRPr="00400B9D">
              <w:rPr>
                <w:rFonts w:ascii="宋体" w:hAnsi="宋体" w:cs="宋体" w:hint="eastAsia"/>
                <w:kern w:val="0"/>
                <w:sz w:val="22"/>
                <w:szCs w:val="22"/>
              </w:rPr>
              <w:t>年度决算数</w:t>
            </w:r>
          </w:p>
        </w:tc>
      </w:tr>
      <w:tr w:rsidR="007F09B6" w:rsidRPr="00D811A7">
        <w:trPr>
          <w:trHeight w:val="870"/>
        </w:trPr>
        <w:tc>
          <w:tcPr>
            <w:tcW w:w="925" w:type="dxa"/>
            <w:vMerge w:val="restart"/>
            <w:tcBorders>
              <w:top w:val="nil"/>
              <w:left w:val="single" w:sz="8" w:space="0" w:color="auto"/>
              <w:bottom w:val="single" w:sz="4" w:space="0" w:color="000000"/>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合计</w:t>
            </w:r>
          </w:p>
        </w:tc>
        <w:tc>
          <w:tcPr>
            <w:tcW w:w="1135" w:type="dxa"/>
            <w:gridSpan w:val="2"/>
            <w:vMerge w:val="restart"/>
            <w:tcBorders>
              <w:top w:val="nil"/>
              <w:left w:val="single" w:sz="4" w:space="0" w:color="auto"/>
              <w:bottom w:val="single" w:sz="4" w:space="0" w:color="000000"/>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因公出国（境）费</w:t>
            </w:r>
          </w:p>
        </w:tc>
        <w:tc>
          <w:tcPr>
            <w:tcW w:w="2410" w:type="dxa"/>
            <w:gridSpan w:val="5"/>
            <w:tcBorders>
              <w:top w:val="single" w:sz="4" w:space="0" w:color="auto"/>
              <w:left w:val="nil"/>
              <w:bottom w:val="single" w:sz="4" w:space="0" w:color="auto"/>
              <w:right w:val="single" w:sz="4" w:space="0" w:color="000000"/>
            </w:tcBorders>
            <w:vAlign w:val="center"/>
          </w:tcPr>
          <w:p w:rsidR="007F09B6" w:rsidRDefault="007F09B6" w:rsidP="00B97E23">
            <w:pPr>
              <w:widowControl/>
              <w:jc w:val="center"/>
              <w:rPr>
                <w:rFonts w:ascii="宋体" w:cs="Times New Roman"/>
                <w:kern w:val="0"/>
              </w:rPr>
            </w:pPr>
            <w:r w:rsidRPr="00400B9D">
              <w:rPr>
                <w:rFonts w:ascii="宋体" w:hAnsi="宋体" w:cs="宋体" w:hint="eastAsia"/>
                <w:kern w:val="0"/>
                <w:sz w:val="22"/>
                <w:szCs w:val="22"/>
              </w:rPr>
              <w:t>公务用车购置及</w:t>
            </w:r>
          </w:p>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运行费</w:t>
            </w:r>
          </w:p>
        </w:tc>
        <w:tc>
          <w:tcPr>
            <w:tcW w:w="850" w:type="dxa"/>
            <w:gridSpan w:val="2"/>
            <w:vMerge w:val="restart"/>
            <w:tcBorders>
              <w:top w:val="nil"/>
              <w:left w:val="single" w:sz="4" w:space="0" w:color="auto"/>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公务接待费</w:t>
            </w:r>
          </w:p>
        </w:tc>
        <w:tc>
          <w:tcPr>
            <w:tcW w:w="766" w:type="dxa"/>
            <w:gridSpan w:val="3"/>
            <w:vMerge w:val="restart"/>
            <w:tcBorders>
              <w:top w:val="nil"/>
              <w:left w:val="nil"/>
              <w:bottom w:val="single" w:sz="4" w:space="0" w:color="000000"/>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合计</w:t>
            </w:r>
          </w:p>
        </w:tc>
        <w:tc>
          <w:tcPr>
            <w:tcW w:w="1244" w:type="dxa"/>
            <w:vMerge w:val="restart"/>
            <w:tcBorders>
              <w:top w:val="nil"/>
              <w:left w:val="single" w:sz="4" w:space="0" w:color="auto"/>
              <w:bottom w:val="single" w:sz="4" w:space="0" w:color="000000"/>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因公出国（境）费</w:t>
            </w:r>
          </w:p>
        </w:tc>
        <w:tc>
          <w:tcPr>
            <w:tcW w:w="2526" w:type="dxa"/>
            <w:gridSpan w:val="3"/>
            <w:tcBorders>
              <w:top w:val="single" w:sz="4" w:space="0" w:color="auto"/>
              <w:left w:val="nil"/>
              <w:bottom w:val="single" w:sz="4" w:space="0" w:color="auto"/>
              <w:right w:val="single" w:sz="4" w:space="0" w:color="000000"/>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公务用车购置及运行费</w:t>
            </w:r>
          </w:p>
        </w:tc>
        <w:tc>
          <w:tcPr>
            <w:tcW w:w="851" w:type="dxa"/>
            <w:vMerge w:val="restart"/>
            <w:tcBorders>
              <w:top w:val="nil"/>
              <w:left w:val="single" w:sz="4" w:space="0" w:color="auto"/>
              <w:bottom w:val="single" w:sz="4" w:space="0" w:color="000000"/>
              <w:right w:val="single" w:sz="8"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公务接待费</w:t>
            </w:r>
          </w:p>
        </w:tc>
      </w:tr>
      <w:tr w:rsidR="007F09B6" w:rsidRPr="00D811A7">
        <w:trPr>
          <w:trHeight w:val="1251"/>
        </w:trPr>
        <w:tc>
          <w:tcPr>
            <w:tcW w:w="925" w:type="dxa"/>
            <w:vMerge/>
            <w:tcBorders>
              <w:top w:val="nil"/>
              <w:left w:val="single" w:sz="8" w:space="0" w:color="auto"/>
              <w:bottom w:val="single" w:sz="4" w:space="0" w:color="000000"/>
              <w:right w:val="single" w:sz="4" w:space="0" w:color="auto"/>
            </w:tcBorders>
            <w:vAlign w:val="center"/>
          </w:tcPr>
          <w:p w:rsidR="007F09B6" w:rsidRPr="00400B9D" w:rsidRDefault="007F09B6" w:rsidP="00B97E23">
            <w:pPr>
              <w:widowControl/>
              <w:jc w:val="left"/>
              <w:rPr>
                <w:rFonts w:ascii="宋体" w:cs="Times New Roman"/>
                <w:kern w:val="0"/>
              </w:rPr>
            </w:pPr>
          </w:p>
        </w:tc>
        <w:tc>
          <w:tcPr>
            <w:tcW w:w="1135" w:type="dxa"/>
            <w:gridSpan w:val="2"/>
            <w:vMerge/>
            <w:tcBorders>
              <w:top w:val="nil"/>
              <w:left w:val="single" w:sz="4" w:space="0" w:color="auto"/>
              <w:bottom w:val="single" w:sz="4" w:space="0" w:color="000000"/>
              <w:right w:val="single" w:sz="4" w:space="0" w:color="auto"/>
            </w:tcBorders>
            <w:vAlign w:val="center"/>
          </w:tcPr>
          <w:p w:rsidR="007F09B6" w:rsidRPr="00400B9D" w:rsidRDefault="007F09B6" w:rsidP="00B97E23">
            <w:pPr>
              <w:widowControl/>
              <w:jc w:val="left"/>
              <w:rPr>
                <w:rFonts w:ascii="宋体" w:cs="Times New Roman"/>
                <w:kern w:val="0"/>
              </w:rPr>
            </w:pPr>
          </w:p>
        </w:tc>
        <w:tc>
          <w:tcPr>
            <w:tcW w:w="709"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小计</w:t>
            </w:r>
          </w:p>
        </w:tc>
        <w:tc>
          <w:tcPr>
            <w:tcW w:w="850" w:type="dxa"/>
            <w:gridSpan w:val="3"/>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公务用车购置费</w:t>
            </w:r>
          </w:p>
        </w:tc>
        <w:tc>
          <w:tcPr>
            <w:tcW w:w="851"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公务用车运行费</w:t>
            </w:r>
          </w:p>
        </w:tc>
        <w:tc>
          <w:tcPr>
            <w:tcW w:w="850" w:type="dxa"/>
            <w:gridSpan w:val="2"/>
            <w:vMerge/>
            <w:tcBorders>
              <w:top w:val="nil"/>
              <w:left w:val="single" w:sz="4" w:space="0" w:color="auto"/>
              <w:bottom w:val="single" w:sz="4" w:space="0" w:color="auto"/>
              <w:right w:val="single" w:sz="4" w:space="0" w:color="auto"/>
            </w:tcBorders>
            <w:vAlign w:val="center"/>
          </w:tcPr>
          <w:p w:rsidR="007F09B6" w:rsidRPr="00400B9D" w:rsidRDefault="007F09B6" w:rsidP="00B97E23">
            <w:pPr>
              <w:widowControl/>
              <w:jc w:val="left"/>
              <w:rPr>
                <w:rFonts w:ascii="宋体" w:cs="Times New Roman"/>
                <w:kern w:val="0"/>
              </w:rPr>
            </w:pPr>
          </w:p>
        </w:tc>
        <w:tc>
          <w:tcPr>
            <w:tcW w:w="766" w:type="dxa"/>
            <w:gridSpan w:val="3"/>
            <w:vMerge/>
            <w:tcBorders>
              <w:top w:val="nil"/>
              <w:left w:val="nil"/>
              <w:bottom w:val="single" w:sz="4" w:space="0" w:color="000000"/>
              <w:right w:val="single" w:sz="4" w:space="0" w:color="auto"/>
            </w:tcBorders>
            <w:vAlign w:val="center"/>
          </w:tcPr>
          <w:p w:rsidR="007F09B6" w:rsidRPr="00400B9D" w:rsidRDefault="007F09B6" w:rsidP="00B97E23">
            <w:pPr>
              <w:widowControl/>
              <w:jc w:val="left"/>
              <w:rPr>
                <w:rFonts w:ascii="宋体" w:cs="Times New Roman"/>
                <w:kern w:val="0"/>
              </w:rPr>
            </w:pPr>
          </w:p>
        </w:tc>
        <w:tc>
          <w:tcPr>
            <w:tcW w:w="1244" w:type="dxa"/>
            <w:vMerge/>
            <w:tcBorders>
              <w:top w:val="nil"/>
              <w:left w:val="single" w:sz="4" w:space="0" w:color="auto"/>
              <w:bottom w:val="single" w:sz="4" w:space="0" w:color="000000"/>
              <w:right w:val="single" w:sz="4" w:space="0" w:color="auto"/>
            </w:tcBorders>
            <w:vAlign w:val="center"/>
          </w:tcPr>
          <w:p w:rsidR="007F09B6" w:rsidRPr="00400B9D" w:rsidRDefault="007F09B6" w:rsidP="00B97E23">
            <w:pPr>
              <w:widowControl/>
              <w:jc w:val="left"/>
              <w:rPr>
                <w:rFonts w:ascii="宋体" w:cs="Times New Roman"/>
                <w:kern w:val="0"/>
              </w:rPr>
            </w:pPr>
          </w:p>
        </w:tc>
        <w:tc>
          <w:tcPr>
            <w:tcW w:w="825"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小计</w:t>
            </w:r>
          </w:p>
        </w:tc>
        <w:tc>
          <w:tcPr>
            <w:tcW w:w="851"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公务用车购置费</w:t>
            </w:r>
          </w:p>
        </w:tc>
        <w:tc>
          <w:tcPr>
            <w:tcW w:w="850"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hint="eastAsia"/>
                <w:kern w:val="0"/>
                <w:sz w:val="22"/>
                <w:szCs w:val="22"/>
              </w:rPr>
              <w:t>公务用车运行费</w:t>
            </w:r>
          </w:p>
        </w:tc>
        <w:tc>
          <w:tcPr>
            <w:tcW w:w="851" w:type="dxa"/>
            <w:vMerge/>
            <w:tcBorders>
              <w:top w:val="nil"/>
              <w:left w:val="single" w:sz="4" w:space="0" w:color="auto"/>
              <w:bottom w:val="single" w:sz="4" w:space="0" w:color="000000"/>
              <w:right w:val="single" w:sz="8" w:space="0" w:color="auto"/>
            </w:tcBorders>
            <w:vAlign w:val="center"/>
          </w:tcPr>
          <w:p w:rsidR="007F09B6" w:rsidRPr="00400B9D" w:rsidRDefault="007F09B6" w:rsidP="00B97E23">
            <w:pPr>
              <w:widowControl/>
              <w:jc w:val="left"/>
              <w:rPr>
                <w:rFonts w:ascii="宋体" w:cs="Times New Roman"/>
                <w:kern w:val="0"/>
              </w:rPr>
            </w:pPr>
          </w:p>
        </w:tc>
      </w:tr>
      <w:tr w:rsidR="007F09B6" w:rsidRPr="00D811A7">
        <w:trPr>
          <w:trHeight w:val="495"/>
        </w:trPr>
        <w:tc>
          <w:tcPr>
            <w:tcW w:w="925" w:type="dxa"/>
            <w:tcBorders>
              <w:top w:val="nil"/>
              <w:left w:val="single" w:sz="8" w:space="0" w:color="auto"/>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1</w:t>
            </w:r>
          </w:p>
        </w:tc>
        <w:tc>
          <w:tcPr>
            <w:tcW w:w="1135" w:type="dxa"/>
            <w:gridSpan w:val="2"/>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2</w:t>
            </w:r>
          </w:p>
        </w:tc>
        <w:tc>
          <w:tcPr>
            <w:tcW w:w="709"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3</w:t>
            </w:r>
          </w:p>
        </w:tc>
        <w:tc>
          <w:tcPr>
            <w:tcW w:w="850" w:type="dxa"/>
            <w:gridSpan w:val="3"/>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4</w:t>
            </w:r>
          </w:p>
        </w:tc>
        <w:tc>
          <w:tcPr>
            <w:tcW w:w="851"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5</w:t>
            </w:r>
          </w:p>
        </w:tc>
        <w:tc>
          <w:tcPr>
            <w:tcW w:w="850" w:type="dxa"/>
            <w:gridSpan w:val="2"/>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6</w:t>
            </w:r>
          </w:p>
        </w:tc>
        <w:tc>
          <w:tcPr>
            <w:tcW w:w="766" w:type="dxa"/>
            <w:gridSpan w:val="3"/>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7</w:t>
            </w:r>
          </w:p>
        </w:tc>
        <w:tc>
          <w:tcPr>
            <w:tcW w:w="1244"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8</w:t>
            </w:r>
          </w:p>
        </w:tc>
        <w:tc>
          <w:tcPr>
            <w:tcW w:w="825"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9</w:t>
            </w:r>
          </w:p>
        </w:tc>
        <w:tc>
          <w:tcPr>
            <w:tcW w:w="851"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10</w:t>
            </w:r>
          </w:p>
        </w:tc>
        <w:tc>
          <w:tcPr>
            <w:tcW w:w="850" w:type="dxa"/>
            <w:tcBorders>
              <w:top w:val="nil"/>
              <w:left w:val="nil"/>
              <w:bottom w:val="single" w:sz="4" w:space="0" w:color="auto"/>
              <w:right w:val="single" w:sz="4"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11</w:t>
            </w:r>
          </w:p>
        </w:tc>
        <w:tc>
          <w:tcPr>
            <w:tcW w:w="851" w:type="dxa"/>
            <w:tcBorders>
              <w:top w:val="nil"/>
              <w:left w:val="nil"/>
              <w:bottom w:val="single" w:sz="4" w:space="0" w:color="auto"/>
              <w:right w:val="single" w:sz="8" w:space="0" w:color="auto"/>
            </w:tcBorders>
            <w:vAlign w:val="center"/>
          </w:tcPr>
          <w:p w:rsidR="007F09B6" w:rsidRPr="00400B9D" w:rsidRDefault="007F09B6" w:rsidP="00B97E23">
            <w:pPr>
              <w:widowControl/>
              <w:jc w:val="center"/>
              <w:rPr>
                <w:rFonts w:ascii="宋体" w:cs="Times New Roman"/>
                <w:kern w:val="0"/>
              </w:rPr>
            </w:pPr>
            <w:r w:rsidRPr="00400B9D">
              <w:rPr>
                <w:rFonts w:ascii="宋体" w:hAnsi="宋体" w:cs="宋体"/>
                <w:kern w:val="0"/>
                <w:sz w:val="22"/>
                <w:szCs w:val="22"/>
              </w:rPr>
              <w:t>12</w:t>
            </w:r>
          </w:p>
        </w:tc>
      </w:tr>
      <w:tr w:rsidR="007F09B6" w:rsidRPr="00D811A7">
        <w:trPr>
          <w:trHeight w:val="1065"/>
        </w:trPr>
        <w:tc>
          <w:tcPr>
            <w:tcW w:w="925" w:type="dxa"/>
            <w:tcBorders>
              <w:top w:val="nil"/>
              <w:left w:val="single" w:sz="8" w:space="0" w:color="auto"/>
              <w:bottom w:val="single" w:sz="8" w:space="0" w:color="auto"/>
              <w:right w:val="single" w:sz="4" w:space="0" w:color="auto"/>
            </w:tcBorders>
            <w:vAlign w:val="center"/>
          </w:tcPr>
          <w:p w:rsidR="007F09B6" w:rsidRPr="00400B9D" w:rsidRDefault="007F09B6" w:rsidP="00B97E23">
            <w:pPr>
              <w:widowControl/>
              <w:jc w:val="right"/>
              <w:rPr>
                <w:rFonts w:ascii="宋体" w:cs="Times New Roman"/>
                <w:kern w:val="0"/>
              </w:rPr>
            </w:pPr>
            <w:r w:rsidRPr="00400B9D">
              <w:rPr>
                <w:rFonts w:ascii="宋体" w:hAnsi="宋体" w:cs="宋体"/>
                <w:kern w:val="0"/>
                <w:sz w:val="22"/>
                <w:szCs w:val="22"/>
              </w:rPr>
              <w:t>14.5</w:t>
            </w:r>
          </w:p>
        </w:tc>
        <w:tc>
          <w:tcPr>
            <w:tcW w:w="1135" w:type="dxa"/>
            <w:gridSpan w:val="2"/>
            <w:tcBorders>
              <w:top w:val="nil"/>
              <w:left w:val="nil"/>
              <w:bottom w:val="single" w:sz="8" w:space="0" w:color="auto"/>
              <w:right w:val="single" w:sz="4" w:space="0" w:color="auto"/>
            </w:tcBorders>
            <w:vAlign w:val="center"/>
          </w:tcPr>
          <w:p w:rsidR="007F09B6" w:rsidRPr="00400B9D" w:rsidRDefault="007F09B6" w:rsidP="00B97E23">
            <w:pPr>
              <w:widowControl/>
              <w:jc w:val="right"/>
              <w:rPr>
                <w:rFonts w:ascii="宋体" w:cs="Times New Roman"/>
                <w:kern w:val="0"/>
              </w:rPr>
            </w:pPr>
            <w:r w:rsidRPr="00400B9D">
              <w:rPr>
                <w:rFonts w:ascii="宋体" w:cs="宋体"/>
                <w:kern w:val="0"/>
                <w:sz w:val="22"/>
                <w:szCs w:val="22"/>
              </w:rPr>
              <w:t>0</w:t>
            </w:r>
          </w:p>
        </w:tc>
        <w:tc>
          <w:tcPr>
            <w:tcW w:w="709" w:type="dxa"/>
            <w:tcBorders>
              <w:top w:val="nil"/>
              <w:left w:val="nil"/>
              <w:bottom w:val="single" w:sz="8" w:space="0" w:color="auto"/>
              <w:right w:val="single" w:sz="4" w:space="0" w:color="auto"/>
            </w:tcBorders>
            <w:vAlign w:val="center"/>
          </w:tcPr>
          <w:p w:rsidR="007F09B6" w:rsidRPr="00400B9D" w:rsidRDefault="007F09B6" w:rsidP="00B97E23">
            <w:pPr>
              <w:widowControl/>
              <w:jc w:val="right"/>
              <w:rPr>
                <w:rFonts w:ascii="宋体" w:cs="Times New Roman"/>
                <w:kern w:val="0"/>
              </w:rPr>
            </w:pPr>
            <w:r w:rsidRPr="00400B9D">
              <w:rPr>
                <w:rFonts w:ascii="宋体" w:hAnsi="宋体" w:cs="宋体"/>
                <w:kern w:val="0"/>
                <w:sz w:val="22"/>
                <w:szCs w:val="22"/>
              </w:rPr>
              <w:t>7.5</w:t>
            </w:r>
          </w:p>
        </w:tc>
        <w:tc>
          <w:tcPr>
            <w:tcW w:w="850" w:type="dxa"/>
            <w:gridSpan w:val="3"/>
            <w:tcBorders>
              <w:top w:val="nil"/>
              <w:left w:val="nil"/>
              <w:bottom w:val="single" w:sz="8" w:space="0" w:color="auto"/>
              <w:right w:val="single" w:sz="4" w:space="0" w:color="auto"/>
            </w:tcBorders>
            <w:vAlign w:val="center"/>
          </w:tcPr>
          <w:p w:rsidR="007F09B6" w:rsidRPr="00400B9D" w:rsidRDefault="007F09B6" w:rsidP="00B97E23">
            <w:pPr>
              <w:widowControl/>
              <w:jc w:val="right"/>
              <w:rPr>
                <w:rFonts w:ascii="宋体" w:cs="Times New Roman"/>
                <w:kern w:val="0"/>
              </w:rPr>
            </w:pPr>
            <w:r w:rsidRPr="00400B9D">
              <w:rPr>
                <w:rFonts w:ascii="宋体" w:cs="宋体"/>
                <w:kern w:val="0"/>
                <w:sz w:val="22"/>
                <w:szCs w:val="22"/>
              </w:rPr>
              <w:t>0</w:t>
            </w:r>
          </w:p>
        </w:tc>
        <w:tc>
          <w:tcPr>
            <w:tcW w:w="851" w:type="dxa"/>
            <w:tcBorders>
              <w:top w:val="nil"/>
              <w:left w:val="nil"/>
              <w:bottom w:val="single" w:sz="8" w:space="0" w:color="auto"/>
              <w:right w:val="single" w:sz="4" w:space="0" w:color="auto"/>
            </w:tcBorders>
            <w:vAlign w:val="center"/>
          </w:tcPr>
          <w:p w:rsidR="007F09B6" w:rsidRPr="00400B9D" w:rsidRDefault="007F09B6" w:rsidP="00B97E23">
            <w:pPr>
              <w:widowControl/>
              <w:jc w:val="right"/>
              <w:rPr>
                <w:rFonts w:ascii="宋体" w:cs="Times New Roman"/>
                <w:kern w:val="0"/>
              </w:rPr>
            </w:pPr>
            <w:r w:rsidRPr="00400B9D">
              <w:rPr>
                <w:rFonts w:ascii="宋体" w:hAnsi="宋体" w:cs="宋体"/>
                <w:kern w:val="0"/>
                <w:sz w:val="22"/>
                <w:szCs w:val="22"/>
              </w:rPr>
              <w:t>7.5</w:t>
            </w:r>
          </w:p>
        </w:tc>
        <w:tc>
          <w:tcPr>
            <w:tcW w:w="850" w:type="dxa"/>
            <w:gridSpan w:val="2"/>
            <w:tcBorders>
              <w:top w:val="nil"/>
              <w:left w:val="nil"/>
              <w:bottom w:val="single" w:sz="8" w:space="0" w:color="auto"/>
              <w:right w:val="single" w:sz="4" w:space="0" w:color="auto"/>
            </w:tcBorders>
            <w:vAlign w:val="center"/>
          </w:tcPr>
          <w:p w:rsidR="007F09B6" w:rsidRPr="00400B9D" w:rsidRDefault="007F09B6" w:rsidP="00B97E23">
            <w:pPr>
              <w:widowControl/>
              <w:jc w:val="right"/>
              <w:rPr>
                <w:rFonts w:ascii="宋体" w:cs="Times New Roman"/>
                <w:kern w:val="0"/>
              </w:rPr>
            </w:pPr>
            <w:r w:rsidRPr="00400B9D">
              <w:rPr>
                <w:rFonts w:ascii="宋体" w:hAnsi="宋体" w:cs="宋体"/>
                <w:kern w:val="0"/>
                <w:sz w:val="22"/>
                <w:szCs w:val="22"/>
              </w:rPr>
              <w:t>7</w:t>
            </w:r>
          </w:p>
        </w:tc>
        <w:tc>
          <w:tcPr>
            <w:tcW w:w="766" w:type="dxa"/>
            <w:gridSpan w:val="3"/>
            <w:tcBorders>
              <w:top w:val="nil"/>
              <w:left w:val="nil"/>
              <w:bottom w:val="single" w:sz="8" w:space="0" w:color="auto"/>
              <w:right w:val="single" w:sz="4" w:space="0" w:color="auto"/>
            </w:tcBorders>
            <w:vAlign w:val="center"/>
          </w:tcPr>
          <w:p w:rsidR="007F09B6" w:rsidRPr="00400B9D" w:rsidRDefault="007F09B6" w:rsidP="00B97E23">
            <w:pPr>
              <w:widowControl/>
              <w:jc w:val="right"/>
              <w:rPr>
                <w:rFonts w:ascii="宋体" w:cs="Times New Roman"/>
                <w:kern w:val="0"/>
              </w:rPr>
            </w:pPr>
            <w:r w:rsidRPr="00400B9D">
              <w:rPr>
                <w:rFonts w:ascii="宋体" w:hAnsi="宋体" w:cs="宋体"/>
                <w:kern w:val="0"/>
                <w:sz w:val="22"/>
                <w:szCs w:val="22"/>
              </w:rPr>
              <w:t>13.17</w:t>
            </w:r>
          </w:p>
        </w:tc>
        <w:tc>
          <w:tcPr>
            <w:tcW w:w="1244" w:type="dxa"/>
            <w:tcBorders>
              <w:top w:val="nil"/>
              <w:left w:val="nil"/>
              <w:bottom w:val="single" w:sz="8" w:space="0" w:color="auto"/>
              <w:right w:val="single" w:sz="4" w:space="0" w:color="auto"/>
            </w:tcBorders>
            <w:vAlign w:val="center"/>
          </w:tcPr>
          <w:p w:rsidR="007F09B6" w:rsidRPr="00400B9D" w:rsidRDefault="007F09B6" w:rsidP="00B97E23">
            <w:pPr>
              <w:widowControl/>
              <w:jc w:val="right"/>
              <w:rPr>
                <w:rFonts w:ascii="宋体" w:cs="Times New Roman"/>
                <w:kern w:val="0"/>
              </w:rPr>
            </w:pPr>
            <w:r w:rsidRPr="00400B9D">
              <w:rPr>
                <w:rFonts w:ascii="宋体" w:cs="宋体"/>
                <w:kern w:val="0"/>
                <w:sz w:val="22"/>
                <w:szCs w:val="22"/>
              </w:rPr>
              <w:t>0</w:t>
            </w:r>
          </w:p>
        </w:tc>
        <w:tc>
          <w:tcPr>
            <w:tcW w:w="825" w:type="dxa"/>
            <w:tcBorders>
              <w:top w:val="nil"/>
              <w:left w:val="nil"/>
              <w:bottom w:val="single" w:sz="8" w:space="0" w:color="auto"/>
              <w:right w:val="single" w:sz="4" w:space="0" w:color="auto"/>
            </w:tcBorders>
            <w:vAlign w:val="center"/>
          </w:tcPr>
          <w:p w:rsidR="007F09B6" w:rsidRPr="00400B9D" w:rsidRDefault="007F09B6" w:rsidP="00B97E23">
            <w:pPr>
              <w:widowControl/>
              <w:jc w:val="right"/>
              <w:rPr>
                <w:rFonts w:ascii="宋体" w:cs="Times New Roman"/>
                <w:kern w:val="0"/>
              </w:rPr>
            </w:pPr>
            <w:r w:rsidRPr="00400B9D">
              <w:rPr>
                <w:rFonts w:ascii="宋体" w:hAnsi="宋体" w:cs="宋体"/>
                <w:kern w:val="0"/>
                <w:sz w:val="22"/>
                <w:szCs w:val="22"/>
              </w:rPr>
              <w:t>11.11</w:t>
            </w:r>
          </w:p>
        </w:tc>
        <w:tc>
          <w:tcPr>
            <w:tcW w:w="851" w:type="dxa"/>
            <w:tcBorders>
              <w:top w:val="nil"/>
              <w:left w:val="nil"/>
              <w:bottom w:val="single" w:sz="8" w:space="0" w:color="auto"/>
              <w:right w:val="single" w:sz="4" w:space="0" w:color="auto"/>
            </w:tcBorders>
            <w:vAlign w:val="center"/>
          </w:tcPr>
          <w:p w:rsidR="007F09B6" w:rsidRPr="00400B9D" w:rsidRDefault="007F09B6" w:rsidP="00B97E23">
            <w:pPr>
              <w:widowControl/>
              <w:jc w:val="right"/>
              <w:rPr>
                <w:rFonts w:ascii="宋体" w:cs="Times New Roman"/>
                <w:kern w:val="0"/>
              </w:rPr>
            </w:pPr>
            <w:r w:rsidRPr="00400B9D">
              <w:rPr>
                <w:rFonts w:ascii="宋体" w:cs="宋体"/>
                <w:kern w:val="0"/>
                <w:sz w:val="22"/>
                <w:szCs w:val="22"/>
              </w:rPr>
              <w:t>0</w:t>
            </w:r>
          </w:p>
        </w:tc>
        <w:tc>
          <w:tcPr>
            <w:tcW w:w="850" w:type="dxa"/>
            <w:tcBorders>
              <w:top w:val="nil"/>
              <w:left w:val="nil"/>
              <w:bottom w:val="single" w:sz="8" w:space="0" w:color="auto"/>
              <w:right w:val="nil"/>
            </w:tcBorders>
            <w:vAlign w:val="center"/>
          </w:tcPr>
          <w:p w:rsidR="007F09B6" w:rsidRPr="00400B9D" w:rsidRDefault="007F09B6" w:rsidP="00B97E23">
            <w:pPr>
              <w:widowControl/>
              <w:jc w:val="right"/>
              <w:rPr>
                <w:rFonts w:ascii="宋体" w:cs="Times New Roman"/>
                <w:kern w:val="0"/>
              </w:rPr>
            </w:pPr>
            <w:r w:rsidRPr="00400B9D">
              <w:rPr>
                <w:rFonts w:ascii="宋体" w:hAnsi="宋体" w:cs="宋体"/>
                <w:kern w:val="0"/>
                <w:sz w:val="22"/>
                <w:szCs w:val="22"/>
              </w:rPr>
              <w:t>11.11</w:t>
            </w:r>
          </w:p>
        </w:tc>
        <w:tc>
          <w:tcPr>
            <w:tcW w:w="851" w:type="dxa"/>
            <w:tcBorders>
              <w:top w:val="nil"/>
              <w:left w:val="single" w:sz="4" w:space="0" w:color="auto"/>
              <w:bottom w:val="single" w:sz="8" w:space="0" w:color="auto"/>
              <w:right w:val="single" w:sz="8" w:space="0" w:color="auto"/>
            </w:tcBorders>
            <w:vAlign w:val="center"/>
          </w:tcPr>
          <w:p w:rsidR="007F09B6" w:rsidRPr="00400B9D" w:rsidRDefault="007F09B6" w:rsidP="00B97E23">
            <w:pPr>
              <w:widowControl/>
              <w:jc w:val="right"/>
              <w:rPr>
                <w:rFonts w:ascii="宋体" w:cs="Times New Roman"/>
                <w:kern w:val="0"/>
              </w:rPr>
            </w:pPr>
            <w:r w:rsidRPr="00400B9D">
              <w:rPr>
                <w:rFonts w:ascii="宋体" w:hAnsi="宋体" w:cs="宋体"/>
                <w:kern w:val="0"/>
                <w:sz w:val="22"/>
                <w:szCs w:val="22"/>
              </w:rPr>
              <w:t>2.06</w:t>
            </w:r>
          </w:p>
        </w:tc>
      </w:tr>
      <w:tr w:rsidR="007F09B6" w:rsidRPr="00D811A7">
        <w:trPr>
          <w:trHeight w:val="900"/>
        </w:trPr>
        <w:tc>
          <w:tcPr>
            <w:tcW w:w="10707" w:type="dxa"/>
            <w:gridSpan w:val="18"/>
            <w:tcBorders>
              <w:top w:val="single" w:sz="8" w:space="0" w:color="auto"/>
              <w:left w:val="nil"/>
              <w:bottom w:val="nil"/>
              <w:right w:val="nil"/>
            </w:tcBorders>
            <w:vAlign w:val="center"/>
          </w:tcPr>
          <w:p w:rsidR="007F09B6" w:rsidRPr="00400B9D" w:rsidRDefault="007F09B6" w:rsidP="00B97E23">
            <w:pPr>
              <w:widowControl/>
              <w:jc w:val="left"/>
              <w:rPr>
                <w:rFonts w:ascii="宋体" w:cs="Times New Roman"/>
                <w:kern w:val="0"/>
                <w:sz w:val="24"/>
                <w:szCs w:val="24"/>
              </w:rPr>
            </w:pPr>
            <w:r w:rsidRPr="00400B9D">
              <w:rPr>
                <w:rFonts w:ascii="宋体" w:hAnsi="宋体" w:cs="宋体" w:hint="eastAsia"/>
                <w:kern w:val="0"/>
                <w:sz w:val="24"/>
                <w:szCs w:val="24"/>
              </w:rPr>
              <w:t>注：</w:t>
            </w:r>
            <w:r w:rsidRPr="00400B9D">
              <w:rPr>
                <w:rFonts w:ascii="宋体" w:hAnsi="宋体" w:cs="宋体"/>
                <w:kern w:val="0"/>
                <w:sz w:val="24"/>
                <w:szCs w:val="24"/>
              </w:rPr>
              <w:t>2015</w:t>
            </w:r>
            <w:r w:rsidRPr="00400B9D">
              <w:rPr>
                <w:rFonts w:ascii="宋体" w:hAnsi="宋体" w:cs="宋体" w:hint="eastAsia"/>
                <w:kern w:val="0"/>
                <w:sz w:val="24"/>
                <w:szCs w:val="24"/>
              </w:rPr>
              <w:t>年度预算数为“三公”经费年初预算数，决算数是包括当年一般公共预算财政拨款和以前年度结转资金安排的实际支出。</w:t>
            </w:r>
          </w:p>
        </w:tc>
      </w:tr>
    </w:tbl>
    <w:p w:rsidR="007F09B6" w:rsidRDefault="007F09B6">
      <w:pPr>
        <w:widowControl/>
        <w:spacing w:after="200" w:line="276" w:lineRule="auto"/>
        <w:jc w:val="left"/>
        <w:rPr>
          <w:rFonts w:ascii="宋体" w:cs="Times New Roman"/>
          <w:b/>
          <w:bCs/>
          <w:kern w:val="0"/>
        </w:rPr>
      </w:pPr>
    </w:p>
    <w:p w:rsidR="007F09B6" w:rsidRDefault="007F09B6">
      <w:pPr>
        <w:widowControl/>
        <w:spacing w:after="200" w:line="276" w:lineRule="auto"/>
        <w:jc w:val="left"/>
        <w:rPr>
          <w:rFonts w:ascii="宋体" w:cs="Times New Roman"/>
          <w:b/>
          <w:bCs/>
          <w:kern w:val="0"/>
        </w:rPr>
      </w:pPr>
      <w:r>
        <w:rPr>
          <w:rFonts w:ascii="宋体" w:cs="Times New Roman"/>
          <w:b/>
          <w:bCs/>
          <w:kern w:val="0"/>
        </w:rPr>
        <w:br w:type="page"/>
      </w:r>
    </w:p>
    <w:p w:rsidR="007F09B6" w:rsidRPr="00B97E23" w:rsidRDefault="007F09B6" w:rsidP="00B97E23">
      <w:pPr>
        <w:autoSpaceDE w:val="0"/>
        <w:autoSpaceDN w:val="0"/>
        <w:adjustRightInd w:val="0"/>
        <w:spacing w:line="520" w:lineRule="exact"/>
        <w:jc w:val="center"/>
        <w:rPr>
          <w:rFonts w:ascii="仿宋" w:eastAsia="仿宋" w:hAnsi="仿宋" w:cs="Times New Roman"/>
          <w:b/>
          <w:bCs/>
          <w:kern w:val="0"/>
          <w:sz w:val="32"/>
          <w:szCs w:val="32"/>
        </w:rPr>
      </w:pPr>
      <w:r w:rsidRPr="00B97E23">
        <w:rPr>
          <w:rFonts w:ascii="仿宋" w:eastAsia="仿宋" w:hAnsi="仿宋" w:cs="仿宋" w:hint="eastAsia"/>
          <w:b/>
          <w:bCs/>
          <w:kern w:val="0"/>
          <w:sz w:val="32"/>
          <w:szCs w:val="32"/>
        </w:rPr>
        <w:t>八、政府性基金预算财政拨款收入支出决算表</w:t>
      </w:r>
    </w:p>
    <w:tbl>
      <w:tblPr>
        <w:tblpPr w:leftFromText="180" w:rightFromText="180" w:horzAnchor="page" w:tblpX="1273" w:tblpY="765"/>
        <w:tblW w:w="9747" w:type="dxa"/>
        <w:tblLook w:val="00A0"/>
      </w:tblPr>
      <w:tblGrid>
        <w:gridCol w:w="560"/>
        <w:gridCol w:w="400"/>
        <w:gridCol w:w="1275"/>
        <w:gridCol w:w="1275"/>
        <w:gridCol w:w="1276"/>
        <w:gridCol w:w="1134"/>
        <w:gridCol w:w="1276"/>
        <w:gridCol w:w="1276"/>
        <w:gridCol w:w="1275"/>
      </w:tblGrid>
      <w:tr w:rsidR="007F09B6" w:rsidRPr="00D811A7">
        <w:trPr>
          <w:trHeight w:val="345"/>
        </w:trPr>
        <w:tc>
          <w:tcPr>
            <w:tcW w:w="560" w:type="dxa"/>
            <w:tcBorders>
              <w:top w:val="nil"/>
              <w:left w:val="nil"/>
              <w:bottom w:val="nil"/>
              <w:right w:val="nil"/>
            </w:tcBorders>
            <w:shd w:val="clear" w:color="000000" w:fill="FFFFFF"/>
            <w:vAlign w:val="center"/>
          </w:tcPr>
          <w:p w:rsidR="007F09B6" w:rsidRPr="00B97E23" w:rsidRDefault="007F09B6" w:rsidP="00B97E23">
            <w:pPr>
              <w:widowControl/>
              <w:jc w:val="center"/>
              <w:rPr>
                <w:rFonts w:ascii="宋体" w:cs="Times New Roman"/>
                <w:kern w:val="0"/>
                <w:sz w:val="20"/>
                <w:szCs w:val="20"/>
              </w:rPr>
            </w:pPr>
            <w:r w:rsidRPr="00B97E23">
              <w:rPr>
                <w:rFonts w:ascii="宋体" w:hAnsi="宋体" w:cs="宋体" w:hint="eastAsia"/>
                <w:kern w:val="0"/>
                <w:sz w:val="20"/>
                <w:szCs w:val="20"/>
              </w:rPr>
              <w:t xml:space="preserve">　</w:t>
            </w:r>
          </w:p>
        </w:tc>
        <w:tc>
          <w:tcPr>
            <w:tcW w:w="400" w:type="dxa"/>
            <w:tcBorders>
              <w:top w:val="nil"/>
              <w:left w:val="nil"/>
              <w:bottom w:val="nil"/>
              <w:right w:val="nil"/>
            </w:tcBorders>
            <w:shd w:val="clear" w:color="000000" w:fill="FFFFFF"/>
            <w:vAlign w:val="center"/>
          </w:tcPr>
          <w:p w:rsidR="007F09B6" w:rsidRPr="00B97E23" w:rsidRDefault="007F09B6" w:rsidP="00B97E23">
            <w:pPr>
              <w:widowControl/>
              <w:jc w:val="center"/>
              <w:rPr>
                <w:rFonts w:ascii="宋体" w:cs="Times New Roman"/>
                <w:kern w:val="0"/>
                <w:sz w:val="20"/>
                <w:szCs w:val="20"/>
              </w:rPr>
            </w:pPr>
            <w:r w:rsidRPr="00B97E23">
              <w:rPr>
                <w:rFonts w:ascii="宋体" w:hAnsi="宋体" w:cs="宋体" w:hint="eastAsia"/>
                <w:kern w:val="0"/>
                <w:sz w:val="20"/>
                <w:szCs w:val="20"/>
              </w:rPr>
              <w:t xml:space="preserve">　</w:t>
            </w:r>
          </w:p>
        </w:tc>
        <w:tc>
          <w:tcPr>
            <w:tcW w:w="1275" w:type="dxa"/>
            <w:tcBorders>
              <w:top w:val="nil"/>
              <w:left w:val="nil"/>
              <w:bottom w:val="nil"/>
              <w:right w:val="nil"/>
            </w:tcBorders>
            <w:shd w:val="clear" w:color="000000" w:fill="FFFFFF"/>
            <w:vAlign w:val="center"/>
          </w:tcPr>
          <w:p w:rsidR="007F09B6" w:rsidRPr="00B97E23" w:rsidRDefault="007F09B6" w:rsidP="00B97E23">
            <w:pPr>
              <w:widowControl/>
              <w:jc w:val="center"/>
              <w:rPr>
                <w:rFonts w:ascii="宋体" w:cs="Times New Roman"/>
                <w:kern w:val="0"/>
                <w:sz w:val="20"/>
                <w:szCs w:val="20"/>
              </w:rPr>
            </w:pPr>
            <w:r w:rsidRPr="00B97E23">
              <w:rPr>
                <w:rFonts w:ascii="宋体" w:hAnsi="宋体" w:cs="宋体" w:hint="eastAsia"/>
                <w:kern w:val="0"/>
                <w:sz w:val="20"/>
                <w:szCs w:val="20"/>
              </w:rPr>
              <w:t xml:space="preserve">　</w:t>
            </w:r>
          </w:p>
        </w:tc>
        <w:tc>
          <w:tcPr>
            <w:tcW w:w="1275" w:type="dxa"/>
            <w:tcBorders>
              <w:top w:val="nil"/>
              <w:left w:val="nil"/>
              <w:bottom w:val="nil"/>
              <w:right w:val="nil"/>
            </w:tcBorders>
            <w:shd w:val="clear" w:color="000000" w:fill="FFFFFF"/>
            <w:vAlign w:val="center"/>
          </w:tcPr>
          <w:p w:rsidR="007F09B6" w:rsidRPr="00B97E23" w:rsidRDefault="007F09B6" w:rsidP="00B97E23">
            <w:pPr>
              <w:widowControl/>
              <w:jc w:val="left"/>
              <w:rPr>
                <w:rFonts w:ascii="宋体" w:cs="Times New Roman"/>
                <w:kern w:val="0"/>
                <w:sz w:val="20"/>
                <w:szCs w:val="20"/>
              </w:rPr>
            </w:pPr>
            <w:r w:rsidRPr="00B97E23">
              <w:rPr>
                <w:rFonts w:ascii="宋体" w:hAnsi="宋体" w:cs="宋体" w:hint="eastAsia"/>
                <w:kern w:val="0"/>
                <w:sz w:val="20"/>
                <w:szCs w:val="20"/>
              </w:rPr>
              <w:t xml:space="preserve">　</w:t>
            </w:r>
          </w:p>
        </w:tc>
        <w:tc>
          <w:tcPr>
            <w:tcW w:w="1276" w:type="dxa"/>
            <w:tcBorders>
              <w:top w:val="nil"/>
              <w:left w:val="nil"/>
              <w:bottom w:val="nil"/>
              <w:right w:val="nil"/>
            </w:tcBorders>
            <w:shd w:val="clear" w:color="000000" w:fill="FFFFFF"/>
            <w:vAlign w:val="center"/>
          </w:tcPr>
          <w:p w:rsidR="007F09B6" w:rsidRPr="00B97E23" w:rsidRDefault="007F09B6" w:rsidP="00B97E23">
            <w:pPr>
              <w:widowControl/>
              <w:jc w:val="left"/>
              <w:rPr>
                <w:rFonts w:ascii="宋体" w:cs="Times New Roman"/>
                <w:kern w:val="0"/>
                <w:sz w:val="20"/>
                <w:szCs w:val="20"/>
              </w:rPr>
            </w:pPr>
            <w:r w:rsidRPr="00B97E23">
              <w:rPr>
                <w:rFonts w:ascii="宋体" w:hAnsi="宋体" w:cs="宋体" w:hint="eastAsia"/>
                <w:kern w:val="0"/>
                <w:sz w:val="20"/>
                <w:szCs w:val="20"/>
              </w:rPr>
              <w:t xml:space="preserve">　</w:t>
            </w:r>
          </w:p>
        </w:tc>
        <w:tc>
          <w:tcPr>
            <w:tcW w:w="4961" w:type="dxa"/>
            <w:gridSpan w:val="4"/>
            <w:tcBorders>
              <w:top w:val="nil"/>
              <w:left w:val="nil"/>
              <w:bottom w:val="nil"/>
              <w:right w:val="nil"/>
            </w:tcBorders>
            <w:shd w:val="clear" w:color="000000" w:fill="FFFFFF"/>
            <w:noWrap/>
            <w:vAlign w:val="center"/>
          </w:tcPr>
          <w:p w:rsidR="007F09B6" w:rsidRPr="00B97E23" w:rsidRDefault="007F09B6" w:rsidP="00B97E23">
            <w:pPr>
              <w:widowControl/>
              <w:jc w:val="right"/>
              <w:rPr>
                <w:rFonts w:ascii="宋体" w:cs="Times New Roman"/>
                <w:color w:val="000000"/>
                <w:kern w:val="0"/>
                <w:sz w:val="20"/>
                <w:szCs w:val="20"/>
              </w:rPr>
            </w:pPr>
            <w:r w:rsidRPr="00B97E23">
              <w:rPr>
                <w:rFonts w:ascii="宋体" w:hAnsi="宋体" w:cs="宋体" w:hint="eastAsia"/>
                <w:color w:val="000000"/>
                <w:kern w:val="0"/>
                <w:sz w:val="20"/>
                <w:szCs w:val="20"/>
              </w:rPr>
              <w:t>公开</w:t>
            </w:r>
            <w:r w:rsidRPr="00B97E23">
              <w:rPr>
                <w:rFonts w:ascii="宋体" w:hAnsi="宋体" w:cs="宋体"/>
                <w:color w:val="000000"/>
                <w:kern w:val="0"/>
                <w:sz w:val="20"/>
                <w:szCs w:val="20"/>
              </w:rPr>
              <w:t>08</w:t>
            </w:r>
            <w:r w:rsidRPr="00B97E23">
              <w:rPr>
                <w:rFonts w:ascii="宋体" w:hAnsi="宋体" w:cs="宋体" w:hint="eastAsia"/>
                <w:color w:val="000000"/>
                <w:kern w:val="0"/>
                <w:sz w:val="20"/>
                <w:szCs w:val="20"/>
              </w:rPr>
              <w:t>表</w:t>
            </w:r>
          </w:p>
        </w:tc>
      </w:tr>
      <w:tr w:rsidR="007F09B6" w:rsidRPr="00D811A7">
        <w:trPr>
          <w:trHeight w:val="300"/>
        </w:trPr>
        <w:tc>
          <w:tcPr>
            <w:tcW w:w="2235" w:type="dxa"/>
            <w:gridSpan w:val="3"/>
            <w:tcBorders>
              <w:top w:val="nil"/>
              <w:left w:val="nil"/>
              <w:bottom w:val="nil"/>
              <w:right w:val="nil"/>
            </w:tcBorders>
            <w:shd w:val="clear" w:color="000000" w:fill="FFFFFF"/>
            <w:noWrap/>
            <w:vAlign w:val="center"/>
          </w:tcPr>
          <w:p w:rsidR="007F09B6" w:rsidRPr="00B97E23" w:rsidRDefault="007F09B6" w:rsidP="00B97E23">
            <w:pPr>
              <w:widowControl/>
              <w:jc w:val="left"/>
              <w:rPr>
                <w:rFonts w:ascii="宋体" w:cs="Times New Roman"/>
                <w:color w:val="000000"/>
                <w:kern w:val="0"/>
                <w:sz w:val="20"/>
                <w:szCs w:val="20"/>
              </w:rPr>
            </w:pPr>
            <w:r w:rsidRPr="00B97E23">
              <w:rPr>
                <w:rFonts w:ascii="宋体" w:hAnsi="宋体" w:cs="宋体" w:hint="eastAsia"/>
                <w:color w:val="000000"/>
                <w:kern w:val="0"/>
                <w:sz w:val="20"/>
                <w:szCs w:val="20"/>
              </w:rPr>
              <w:t>部门：梅州市法制局</w:t>
            </w:r>
          </w:p>
        </w:tc>
        <w:tc>
          <w:tcPr>
            <w:tcW w:w="1275" w:type="dxa"/>
            <w:tcBorders>
              <w:top w:val="nil"/>
              <w:left w:val="nil"/>
              <w:bottom w:val="single" w:sz="8" w:space="0" w:color="auto"/>
              <w:right w:val="nil"/>
            </w:tcBorders>
            <w:shd w:val="clear" w:color="000000" w:fill="FFFFFF"/>
            <w:vAlign w:val="center"/>
          </w:tcPr>
          <w:p w:rsidR="007F09B6" w:rsidRPr="00B97E23" w:rsidRDefault="007F09B6" w:rsidP="00B97E23">
            <w:pPr>
              <w:widowControl/>
              <w:jc w:val="left"/>
              <w:rPr>
                <w:rFonts w:ascii="宋体" w:cs="Times New Roman"/>
                <w:kern w:val="0"/>
                <w:sz w:val="20"/>
                <w:szCs w:val="20"/>
              </w:rPr>
            </w:pPr>
            <w:r w:rsidRPr="00B97E23">
              <w:rPr>
                <w:rFonts w:ascii="宋体" w:hAnsi="宋体" w:cs="宋体" w:hint="eastAsia"/>
                <w:kern w:val="0"/>
                <w:sz w:val="20"/>
                <w:szCs w:val="20"/>
              </w:rPr>
              <w:t xml:space="preserve">　</w:t>
            </w:r>
          </w:p>
        </w:tc>
        <w:tc>
          <w:tcPr>
            <w:tcW w:w="1276" w:type="dxa"/>
            <w:tcBorders>
              <w:top w:val="nil"/>
              <w:left w:val="nil"/>
              <w:bottom w:val="single" w:sz="8" w:space="0" w:color="auto"/>
              <w:right w:val="nil"/>
            </w:tcBorders>
            <w:shd w:val="clear" w:color="000000" w:fill="FFFFFF"/>
            <w:vAlign w:val="center"/>
          </w:tcPr>
          <w:p w:rsidR="007F09B6" w:rsidRPr="00B97E23" w:rsidRDefault="007F09B6" w:rsidP="00B97E23">
            <w:pPr>
              <w:widowControl/>
              <w:jc w:val="left"/>
              <w:rPr>
                <w:rFonts w:ascii="宋体" w:cs="Times New Roman"/>
                <w:kern w:val="0"/>
                <w:sz w:val="20"/>
                <w:szCs w:val="20"/>
              </w:rPr>
            </w:pPr>
            <w:r w:rsidRPr="00B97E23">
              <w:rPr>
                <w:rFonts w:ascii="宋体" w:hAnsi="宋体" w:cs="宋体" w:hint="eastAsia"/>
                <w:kern w:val="0"/>
                <w:sz w:val="20"/>
                <w:szCs w:val="20"/>
              </w:rPr>
              <w:t xml:space="preserve">　</w:t>
            </w:r>
          </w:p>
        </w:tc>
        <w:tc>
          <w:tcPr>
            <w:tcW w:w="4961" w:type="dxa"/>
            <w:gridSpan w:val="4"/>
            <w:tcBorders>
              <w:top w:val="nil"/>
              <w:left w:val="nil"/>
              <w:bottom w:val="single" w:sz="8" w:space="0" w:color="auto"/>
              <w:right w:val="nil"/>
            </w:tcBorders>
            <w:shd w:val="clear" w:color="000000" w:fill="FFFFFF"/>
            <w:noWrap/>
            <w:vAlign w:val="center"/>
          </w:tcPr>
          <w:p w:rsidR="007F09B6" w:rsidRPr="00B97E23" w:rsidRDefault="007F09B6" w:rsidP="00B97E23">
            <w:pPr>
              <w:widowControl/>
              <w:jc w:val="right"/>
              <w:rPr>
                <w:rFonts w:ascii="宋体" w:cs="Times New Roman"/>
                <w:color w:val="000000"/>
                <w:kern w:val="0"/>
                <w:sz w:val="20"/>
                <w:szCs w:val="20"/>
              </w:rPr>
            </w:pPr>
            <w:r w:rsidRPr="00B97E23">
              <w:rPr>
                <w:rFonts w:ascii="宋体" w:hAnsi="宋体" w:cs="宋体" w:hint="eastAsia"/>
                <w:color w:val="000000"/>
                <w:kern w:val="0"/>
                <w:sz w:val="20"/>
                <w:szCs w:val="20"/>
              </w:rPr>
              <w:t>单位：万元</w:t>
            </w:r>
          </w:p>
        </w:tc>
      </w:tr>
      <w:tr w:rsidR="007F09B6" w:rsidRPr="00D811A7">
        <w:trPr>
          <w:trHeight w:val="405"/>
        </w:trPr>
        <w:tc>
          <w:tcPr>
            <w:tcW w:w="2235" w:type="dxa"/>
            <w:gridSpan w:val="3"/>
            <w:tcBorders>
              <w:top w:val="single" w:sz="8"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项</w:t>
            </w:r>
            <w:r w:rsidRPr="00B97E23">
              <w:rPr>
                <w:rFonts w:ascii="宋体" w:hAnsi="宋体" w:cs="宋体"/>
                <w:kern w:val="0"/>
                <w:sz w:val="24"/>
                <w:szCs w:val="24"/>
              </w:rPr>
              <w:t xml:space="preserve"> </w:t>
            </w:r>
            <w:r w:rsidRPr="00B97E23">
              <w:rPr>
                <w:rFonts w:ascii="宋体" w:hAnsi="宋体" w:cs="宋体"/>
                <w:color w:val="000000"/>
                <w:kern w:val="0"/>
                <w:sz w:val="22"/>
                <w:szCs w:val="22"/>
              </w:rPr>
              <w:t xml:space="preserve">   </w:t>
            </w:r>
            <w:r w:rsidRPr="00B97E23">
              <w:rPr>
                <w:rFonts w:ascii="宋体" w:hAnsi="宋体" w:cs="宋体" w:hint="eastAsia"/>
                <w:kern w:val="0"/>
                <w:sz w:val="24"/>
                <w:szCs w:val="24"/>
              </w:rPr>
              <w:t>目</w:t>
            </w:r>
          </w:p>
        </w:tc>
        <w:tc>
          <w:tcPr>
            <w:tcW w:w="1275" w:type="dxa"/>
            <w:vMerge w:val="restart"/>
            <w:tcBorders>
              <w:top w:val="nil"/>
              <w:left w:val="single" w:sz="4" w:space="0" w:color="auto"/>
              <w:bottom w:val="single" w:sz="4" w:space="0" w:color="000000"/>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年初结转和结余</w:t>
            </w:r>
          </w:p>
        </w:tc>
        <w:tc>
          <w:tcPr>
            <w:tcW w:w="1276" w:type="dxa"/>
            <w:vMerge w:val="restart"/>
            <w:tcBorders>
              <w:top w:val="nil"/>
              <w:left w:val="single" w:sz="4" w:space="0" w:color="auto"/>
              <w:bottom w:val="single" w:sz="4" w:space="0" w:color="000000"/>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本年收入</w:t>
            </w:r>
          </w:p>
        </w:tc>
        <w:tc>
          <w:tcPr>
            <w:tcW w:w="3686" w:type="dxa"/>
            <w:gridSpan w:val="3"/>
            <w:tcBorders>
              <w:top w:val="single" w:sz="8" w:space="0" w:color="auto"/>
              <w:left w:val="nil"/>
              <w:bottom w:val="single" w:sz="4" w:space="0" w:color="auto"/>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本年支出</w:t>
            </w:r>
          </w:p>
        </w:tc>
        <w:tc>
          <w:tcPr>
            <w:tcW w:w="1275" w:type="dxa"/>
            <w:vMerge w:val="restart"/>
            <w:tcBorders>
              <w:top w:val="nil"/>
              <w:left w:val="single" w:sz="4" w:space="0" w:color="auto"/>
              <w:bottom w:val="single" w:sz="4" w:space="0" w:color="000000"/>
              <w:right w:val="single" w:sz="8"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年末结转和结余</w:t>
            </w:r>
          </w:p>
        </w:tc>
      </w:tr>
      <w:tr w:rsidR="007F09B6" w:rsidRPr="00D811A7">
        <w:trPr>
          <w:trHeight w:val="540"/>
        </w:trPr>
        <w:tc>
          <w:tcPr>
            <w:tcW w:w="960" w:type="dxa"/>
            <w:gridSpan w:val="2"/>
            <w:vMerge w:val="restart"/>
            <w:tcBorders>
              <w:top w:val="single" w:sz="4"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功能分类科目编码</w:t>
            </w:r>
          </w:p>
        </w:tc>
        <w:tc>
          <w:tcPr>
            <w:tcW w:w="1275" w:type="dxa"/>
            <w:vMerge w:val="restart"/>
            <w:tcBorders>
              <w:top w:val="nil"/>
              <w:left w:val="single" w:sz="4" w:space="0" w:color="auto"/>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科目名称</w:t>
            </w:r>
          </w:p>
        </w:tc>
        <w:tc>
          <w:tcPr>
            <w:tcW w:w="1275" w:type="dxa"/>
            <w:vMerge/>
            <w:tcBorders>
              <w:top w:val="nil"/>
              <w:left w:val="single" w:sz="4" w:space="0" w:color="auto"/>
              <w:bottom w:val="single" w:sz="4" w:space="0" w:color="000000"/>
              <w:right w:val="nil"/>
            </w:tcBorders>
            <w:vAlign w:val="center"/>
          </w:tcPr>
          <w:p w:rsidR="007F09B6" w:rsidRPr="00B97E23" w:rsidRDefault="007F09B6" w:rsidP="00B97E23">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134" w:type="dxa"/>
            <w:vMerge w:val="restart"/>
            <w:tcBorders>
              <w:top w:val="nil"/>
              <w:left w:val="single" w:sz="4" w:space="0" w:color="auto"/>
              <w:bottom w:val="single" w:sz="4" w:space="0" w:color="000000"/>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小计</w:t>
            </w:r>
          </w:p>
        </w:tc>
        <w:tc>
          <w:tcPr>
            <w:tcW w:w="1276" w:type="dxa"/>
            <w:vMerge w:val="restart"/>
            <w:tcBorders>
              <w:top w:val="nil"/>
              <w:left w:val="single" w:sz="4" w:space="0" w:color="auto"/>
              <w:bottom w:val="single" w:sz="4" w:space="0" w:color="000000"/>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基本支出</w:t>
            </w:r>
            <w:r w:rsidRPr="00B97E23">
              <w:rPr>
                <w:rFonts w:ascii="宋体" w:hAnsi="宋体" w:cs="宋体"/>
                <w:kern w:val="0"/>
                <w:sz w:val="24"/>
                <w:szCs w:val="24"/>
              </w:rPr>
              <w:t xml:space="preserve">  </w:t>
            </w:r>
          </w:p>
        </w:tc>
        <w:tc>
          <w:tcPr>
            <w:tcW w:w="1276" w:type="dxa"/>
            <w:vMerge w:val="restart"/>
            <w:tcBorders>
              <w:top w:val="nil"/>
              <w:left w:val="single" w:sz="4" w:space="0" w:color="auto"/>
              <w:bottom w:val="single" w:sz="4" w:space="0" w:color="000000"/>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项目支出</w:t>
            </w:r>
          </w:p>
        </w:tc>
        <w:tc>
          <w:tcPr>
            <w:tcW w:w="1275" w:type="dxa"/>
            <w:vMerge/>
            <w:tcBorders>
              <w:top w:val="nil"/>
              <w:left w:val="single" w:sz="4" w:space="0" w:color="auto"/>
              <w:bottom w:val="single" w:sz="4" w:space="0" w:color="000000"/>
              <w:right w:val="single" w:sz="8" w:space="0" w:color="auto"/>
            </w:tcBorders>
            <w:vAlign w:val="center"/>
          </w:tcPr>
          <w:p w:rsidR="007F09B6" w:rsidRPr="00B97E23" w:rsidRDefault="007F09B6" w:rsidP="00B97E23">
            <w:pPr>
              <w:widowControl/>
              <w:jc w:val="left"/>
              <w:rPr>
                <w:rFonts w:ascii="宋体" w:cs="Times New Roman"/>
                <w:kern w:val="0"/>
                <w:sz w:val="24"/>
                <w:szCs w:val="24"/>
              </w:rPr>
            </w:pPr>
          </w:p>
        </w:tc>
      </w:tr>
      <w:tr w:rsidR="007F09B6" w:rsidRPr="00D811A7">
        <w:trPr>
          <w:trHeight w:val="360"/>
        </w:trPr>
        <w:tc>
          <w:tcPr>
            <w:tcW w:w="960" w:type="dxa"/>
            <w:gridSpan w:val="2"/>
            <w:vMerge/>
            <w:tcBorders>
              <w:top w:val="single" w:sz="4"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275" w:type="dxa"/>
            <w:vMerge/>
            <w:tcBorders>
              <w:top w:val="nil"/>
              <w:left w:val="single" w:sz="4" w:space="0" w:color="auto"/>
              <w:bottom w:val="single" w:sz="4" w:space="0" w:color="auto"/>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275" w:type="dxa"/>
            <w:vMerge/>
            <w:tcBorders>
              <w:top w:val="nil"/>
              <w:left w:val="single" w:sz="4" w:space="0" w:color="auto"/>
              <w:bottom w:val="single" w:sz="4" w:space="0" w:color="000000"/>
              <w:right w:val="nil"/>
            </w:tcBorders>
            <w:vAlign w:val="center"/>
          </w:tcPr>
          <w:p w:rsidR="007F09B6" w:rsidRPr="00B97E23" w:rsidRDefault="007F09B6" w:rsidP="00B97E23">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nil"/>
            </w:tcBorders>
            <w:vAlign w:val="center"/>
          </w:tcPr>
          <w:p w:rsidR="007F09B6" w:rsidRPr="00B97E23" w:rsidRDefault="007F09B6" w:rsidP="00B97E23">
            <w:pPr>
              <w:widowControl/>
              <w:jc w:val="left"/>
              <w:rPr>
                <w:rFonts w:ascii="宋体" w:cs="Times New Roman"/>
                <w:kern w:val="0"/>
                <w:sz w:val="24"/>
                <w:szCs w:val="24"/>
              </w:rPr>
            </w:pPr>
          </w:p>
        </w:tc>
        <w:tc>
          <w:tcPr>
            <w:tcW w:w="1275" w:type="dxa"/>
            <w:vMerge/>
            <w:tcBorders>
              <w:top w:val="nil"/>
              <w:left w:val="single" w:sz="4" w:space="0" w:color="auto"/>
              <w:bottom w:val="single" w:sz="4" w:space="0" w:color="000000"/>
              <w:right w:val="single" w:sz="8" w:space="0" w:color="auto"/>
            </w:tcBorders>
            <w:vAlign w:val="center"/>
          </w:tcPr>
          <w:p w:rsidR="007F09B6" w:rsidRPr="00B97E23" w:rsidRDefault="007F09B6" w:rsidP="00B97E23">
            <w:pPr>
              <w:widowControl/>
              <w:jc w:val="left"/>
              <w:rPr>
                <w:rFonts w:ascii="宋体" w:cs="Times New Roman"/>
                <w:kern w:val="0"/>
                <w:sz w:val="24"/>
                <w:szCs w:val="24"/>
              </w:rPr>
            </w:pPr>
          </w:p>
        </w:tc>
      </w:tr>
      <w:tr w:rsidR="007F09B6" w:rsidRPr="00D811A7">
        <w:trPr>
          <w:trHeight w:val="450"/>
        </w:trPr>
        <w:tc>
          <w:tcPr>
            <w:tcW w:w="960" w:type="dxa"/>
            <w:gridSpan w:val="2"/>
            <w:vMerge/>
            <w:tcBorders>
              <w:top w:val="single" w:sz="4"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275" w:type="dxa"/>
            <w:vMerge/>
            <w:tcBorders>
              <w:top w:val="nil"/>
              <w:left w:val="single" w:sz="4" w:space="0" w:color="auto"/>
              <w:bottom w:val="single" w:sz="4" w:space="0" w:color="auto"/>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275" w:type="dxa"/>
            <w:vMerge/>
            <w:tcBorders>
              <w:top w:val="nil"/>
              <w:left w:val="single" w:sz="4" w:space="0" w:color="auto"/>
              <w:bottom w:val="single" w:sz="4" w:space="0" w:color="000000"/>
              <w:right w:val="nil"/>
            </w:tcBorders>
            <w:vAlign w:val="center"/>
          </w:tcPr>
          <w:p w:rsidR="007F09B6" w:rsidRPr="00B97E23" w:rsidRDefault="007F09B6" w:rsidP="00B97E23">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7F09B6" w:rsidRPr="00B97E23" w:rsidRDefault="007F09B6" w:rsidP="00B97E23">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nil"/>
            </w:tcBorders>
            <w:vAlign w:val="center"/>
          </w:tcPr>
          <w:p w:rsidR="007F09B6" w:rsidRPr="00B97E23" w:rsidRDefault="007F09B6" w:rsidP="00B97E23">
            <w:pPr>
              <w:widowControl/>
              <w:jc w:val="left"/>
              <w:rPr>
                <w:rFonts w:ascii="宋体" w:cs="Times New Roman"/>
                <w:kern w:val="0"/>
                <w:sz w:val="24"/>
                <w:szCs w:val="24"/>
              </w:rPr>
            </w:pPr>
          </w:p>
        </w:tc>
        <w:tc>
          <w:tcPr>
            <w:tcW w:w="1275" w:type="dxa"/>
            <w:vMerge/>
            <w:tcBorders>
              <w:top w:val="nil"/>
              <w:left w:val="single" w:sz="4" w:space="0" w:color="auto"/>
              <w:bottom w:val="single" w:sz="4" w:space="0" w:color="000000"/>
              <w:right w:val="single" w:sz="8" w:space="0" w:color="auto"/>
            </w:tcBorders>
            <w:vAlign w:val="center"/>
          </w:tcPr>
          <w:p w:rsidR="007F09B6" w:rsidRPr="00B97E23" w:rsidRDefault="007F09B6" w:rsidP="00B97E23">
            <w:pPr>
              <w:widowControl/>
              <w:jc w:val="left"/>
              <w:rPr>
                <w:rFonts w:ascii="宋体" w:cs="Times New Roman"/>
                <w:kern w:val="0"/>
                <w:sz w:val="24"/>
                <w:szCs w:val="24"/>
              </w:rPr>
            </w:pPr>
          </w:p>
        </w:tc>
      </w:tr>
      <w:tr w:rsidR="007F09B6" w:rsidRPr="00D811A7">
        <w:trPr>
          <w:trHeight w:val="439"/>
        </w:trPr>
        <w:tc>
          <w:tcPr>
            <w:tcW w:w="2235" w:type="dxa"/>
            <w:gridSpan w:val="3"/>
            <w:tcBorders>
              <w:top w:val="single" w:sz="4" w:space="0" w:color="auto"/>
              <w:left w:val="single" w:sz="8" w:space="0" w:color="auto"/>
              <w:bottom w:val="single" w:sz="4" w:space="0" w:color="auto"/>
              <w:right w:val="single" w:sz="4" w:space="0" w:color="000000"/>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栏次</w:t>
            </w:r>
          </w:p>
        </w:tc>
        <w:tc>
          <w:tcPr>
            <w:tcW w:w="1275"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kern w:val="0"/>
                <w:sz w:val="24"/>
                <w:szCs w:val="24"/>
              </w:rPr>
              <w:t>1</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kern w:val="0"/>
                <w:sz w:val="24"/>
                <w:szCs w:val="24"/>
              </w:rPr>
              <w:t>2</w:t>
            </w:r>
          </w:p>
        </w:tc>
        <w:tc>
          <w:tcPr>
            <w:tcW w:w="1134"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kern w:val="0"/>
                <w:sz w:val="24"/>
                <w:szCs w:val="24"/>
              </w:rPr>
              <w:t>3</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kern w:val="0"/>
                <w:sz w:val="24"/>
                <w:szCs w:val="24"/>
              </w:rPr>
              <w:t>4</w:t>
            </w:r>
          </w:p>
        </w:tc>
        <w:tc>
          <w:tcPr>
            <w:tcW w:w="1276" w:type="dxa"/>
            <w:tcBorders>
              <w:top w:val="nil"/>
              <w:left w:val="nil"/>
              <w:bottom w:val="single" w:sz="4" w:space="0" w:color="auto"/>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kern w:val="0"/>
                <w:sz w:val="24"/>
                <w:szCs w:val="24"/>
              </w:rPr>
              <w:t>5</w:t>
            </w:r>
          </w:p>
        </w:tc>
        <w:tc>
          <w:tcPr>
            <w:tcW w:w="1275" w:type="dxa"/>
            <w:tcBorders>
              <w:top w:val="nil"/>
              <w:left w:val="single" w:sz="4" w:space="0" w:color="auto"/>
              <w:bottom w:val="single" w:sz="4" w:space="0" w:color="auto"/>
              <w:right w:val="single" w:sz="8"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kern w:val="0"/>
                <w:sz w:val="24"/>
                <w:szCs w:val="24"/>
              </w:rPr>
              <w:t>6</w:t>
            </w:r>
          </w:p>
        </w:tc>
      </w:tr>
      <w:tr w:rsidR="007F09B6" w:rsidRPr="00D811A7">
        <w:trPr>
          <w:trHeight w:val="644"/>
        </w:trPr>
        <w:tc>
          <w:tcPr>
            <w:tcW w:w="2235" w:type="dxa"/>
            <w:gridSpan w:val="3"/>
            <w:tcBorders>
              <w:top w:val="nil"/>
              <w:left w:val="single" w:sz="8" w:space="0" w:color="auto"/>
              <w:bottom w:val="single" w:sz="4" w:space="0" w:color="auto"/>
              <w:right w:val="single" w:sz="4" w:space="0" w:color="000000"/>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合计</w:t>
            </w:r>
          </w:p>
        </w:tc>
        <w:tc>
          <w:tcPr>
            <w:tcW w:w="1275"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single" w:sz="4" w:space="0" w:color="auto"/>
              <w:bottom w:val="single" w:sz="4" w:space="0" w:color="auto"/>
              <w:right w:val="single" w:sz="8"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r>
      <w:tr w:rsidR="007F09B6" w:rsidRPr="00D811A7">
        <w:trPr>
          <w:trHeight w:val="682"/>
        </w:trPr>
        <w:tc>
          <w:tcPr>
            <w:tcW w:w="960" w:type="dxa"/>
            <w:gridSpan w:val="2"/>
            <w:tcBorders>
              <w:top w:val="single" w:sz="4"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000000" w:fill="FFFFFF"/>
            <w:noWrap/>
            <w:vAlign w:val="center"/>
          </w:tcPr>
          <w:p w:rsidR="007F09B6" w:rsidRPr="00B97E23" w:rsidRDefault="007F09B6" w:rsidP="00B97E23">
            <w:pPr>
              <w:widowControl/>
              <w:jc w:val="left"/>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single" w:sz="4" w:space="0" w:color="auto"/>
              <w:bottom w:val="single" w:sz="4" w:space="0" w:color="auto"/>
              <w:right w:val="single" w:sz="8"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r>
      <w:tr w:rsidR="007F09B6" w:rsidRPr="00D811A7">
        <w:trPr>
          <w:trHeight w:val="576"/>
        </w:trPr>
        <w:tc>
          <w:tcPr>
            <w:tcW w:w="960" w:type="dxa"/>
            <w:gridSpan w:val="2"/>
            <w:tcBorders>
              <w:top w:val="single" w:sz="4"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000000" w:fill="FFFFFF"/>
            <w:noWrap/>
            <w:vAlign w:val="center"/>
          </w:tcPr>
          <w:p w:rsidR="007F09B6" w:rsidRPr="00B97E23" w:rsidRDefault="007F09B6" w:rsidP="00B97E23">
            <w:pPr>
              <w:widowControl/>
              <w:jc w:val="left"/>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single" w:sz="4" w:space="0" w:color="auto"/>
              <w:bottom w:val="single" w:sz="4" w:space="0" w:color="auto"/>
              <w:right w:val="single" w:sz="8"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r>
      <w:tr w:rsidR="007F09B6" w:rsidRPr="00D811A7">
        <w:trPr>
          <w:trHeight w:val="544"/>
        </w:trPr>
        <w:tc>
          <w:tcPr>
            <w:tcW w:w="960" w:type="dxa"/>
            <w:gridSpan w:val="2"/>
            <w:tcBorders>
              <w:top w:val="single" w:sz="4"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000000" w:fill="FFFFFF"/>
            <w:noWrap/>
            <w:vAlign w:val="center"/>
          </w:tcPr>
          <w:p w:rsidR="007F09B6" w:rsidRPr="00B97E23" w:rsidRDefault="007F09B6" w:rsidP="00B97E23">
            <w:pPr>
              <w:widowControl/>
              <w:jc w:val="left"/>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single" w:sz="4" w:space="0" w:color="auto"/>
              <w:bottom w:val="single" w:sz="4" w:space="0" w:color="auto"/>
              <w:right w:val="single" w:sz="8"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r>
      <w:tr w:rsidR="007F09B6" w:rsidRPr="00D811A7">
        <w:trPr>
          <w:trHeight w:val="694"/>
        </w:trPr>
        <w:tc>
          <w:tcPr>
            <w:tcW w:w="960" w:type="dxa"/>
            <w:gridSpan w:val="2"/>
            <w:tcBorders>
              <w:top w:val="single" w:sz="4"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000000" w:fill="FFFFFF"/>
            <w:noWrap/>
            <w:vAlign w:val="center"/>
          </w:tcPr>
          <w:p w:rsidR="007F09B6" w:rsidRPr="00B97E23" w:rsidRDefault="007F09B6" w:rsidP="00B97E23">
            <w:pPr>
              <w:widowControl/>
              <w:jc w:val="left"/>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single" w:sz="4" w:space="0" w:color="auto"/>
              <w:bottom w:val="single" w:sz="4" w:space="0" w:color="auto"/>
              <w:right w:val="single" w:sz="8"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r>
      <w:tr w:rsidR="007F09B6" w:rsidRPr="00D811A7">
        <w:trPr>
          <w:trHeight w:val="562"/>
        </w:trPr>
        <w:tc>
          <w:tcPr>
            <w:tcW w:w="960" w:type="dxa"/>
            <w:gridSpan w:val="2"/>
            <w:tcBorders>
              <w:top w:val="single" w:sz="4"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000000" w:fill="FFFFFF"/>
            <w:noWrap/>
            <w:vAlign w:val="center"/>
          </w:tcPr>
          <w:p w:rsidR="007F09B6" w:rsidRPr="00B97E23" w:rsidRDefault="007F09B6" w:rsidP="00B97E23">
            <w:pPr>
              <w:widowControl/>
              <w:jc w:val="left"/>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single" w:sz="4" w:space="0" w:color="auto"/>
              <w:bottom w:val="single" w:sz="4" w:space="0" w:color="auto"/>
              <w:right w:val="single" w:sz="8"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r>
      <w:tr w:rsidR="007F09B6" w:rsidRPr="00D811A7">
        <w:trPr>
          <w:trHeight w:val="556"/>
        </w:trPr>
        <w:tc>
          <w:tcPr>
            <w:tcW w:w="960" w:type="dxa"/>
            <w:gridSpan w:val="2"/>
            <w:tcBorders>
              <w:top w:val="single" w:sz="4"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000000" w:fill="FFFFFF"/>
            <w:noWrap/>
            <w:vAlign w:val="center"/>
          </w:tcPr>
          <w:p w:rsidR="007F09B6" w:rsidRPr="00B97E23" w:rsidRDefault="007F09B6" w:rsidP="00B97E23">
            <w:pPr>
              <w:widowControl/>
              <w:jc w:val="left"/>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single" w:sz="4" w:space="0" w:color="auto"/>
              <w:bottom w:val="single" w:sz="4" w:space="0" w:color="auto"/>
              <w:right w:val="single" w:sz="8"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r>
      <w:tr w:rsidR="007F09B6" w:rsidRPr="00D811A7">
        <w:trPr>
          <w:trHeight w:val="692"/>
        </w:trPr>
        <w:tc>
          <w:tcPr>
            <w:tcW w:w="960" w:type="dxa"/>
            <w:gridSpan w:val="2"/>
            <w:tcBorders>
              <w:top w:val="single" w:sz="4" w:space="0" w:color="auto"/>
              <w:left w:val="single" w:sz="8" w:space="0" w:color="auto"/>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000000" w:fill="FFFFFF"/>
            <w:noWrap/>
            <w:vAlign w:val="center"/>
          </w:tcPr>
          <w:p w:rsidR="007F09B6" w:rsidRPr="00B97E23" w:rsidRDefault="007F09B6" w:rsidP="00B97E23">
            <w:pPr>
              <w:widowControl/>
              <w:jc w:val="left"/>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6" w:type="dxa"/>
            <w:tcBorders>
              <w:top w:val="nil"/>
              <w:left w:val="nil"/>
              <w:bottom w:val="single" w:sz="4" w:space="0" w:color="auto"/>
              <w:right w:val="nil"/>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c>
          <w:tcPr>
            <w:tcW w:w="1275" w:type="dxa"/>
            <w:tcBorders>
              <w:top w:val="nil"/>
              <w:left w:val="single" w:sz="4" w:space="0" w:color="auto"/>
              <w:bottom w:val="single" w:sz="4" w:space="0" w:color="auto"/>
              <w:right w:val="single" w:sz="8" w:space="0" w:color="auto"/>
            </w:tcBorders>
            <w:vAlign w:val="center"/>
          </w:tcPr>
          <w:p w:rsidR="007F09B6" w:rsidRPr="00B97E23" w:rsidRDefault="007F09B6" w:rsidP="00B97E23">
            <w:pPr>
              <w:widowControl/>
              <w:jc w:val="center"/>
              <w:rPr>
                <w:rFonts w:ascii="宋体" w:cs="Times New Roman"/>
                <w:kern w:val="0"/>
                <w:sz w:val="24"/>
                <w:szCs w:val="24"/>
              </w:rPr>
            </w:pPr>
            <w:r w:rsidRPr="00B97E23">
              <w:rPr>
                <w:rFonts w:ascii="宋体" w:hAnsi="宋体" w:cs="宋体" w:hint="eastAsia"/>
                <w:kern w:val="0"/>
                <w:sz w:val="24"/>
                <w:szCs w:val="24"/>
              </w:rPr>
              <w:t xml:space="preserve">　</w:t>
            </w:r>
          </w:p>
        </w:tc>
      </w:tr>
      <w:tr w:rsidR="007F09B6" w:rsidRPr="00D811A7">
        <w:trPr>
          <w:trHeight w:val="645"/>
        </w:trPr>
        <w:tc>
          <w:tcPr>
            <w:tcW w:w="9747" w:type="dxa"/>
            <w:gridSpan w:val="9"/>
            <w:tcBorders>
              <w:top w:val="single" w:sz="8" w:space="0" w:color="auto"/>
              <w:left w:val="nil"/>
              <w:bottom w:val="nil"/>
              <w:right w:val="nil"/>
            </w:tcBorders>
            <w:vAlign w:val="center"/>
          </w:tcPr>
          <w:p w:rsidR="007F09B6" w:rsidRPr="00B97E23" w:rsidRDefault="007F09B6" w:rsidP="00B97E23">
            <w:pPr>
              <w:widowControl/>
              <w:jc w:val="left"/>
              <w:rPr>
                <w:rFonts w:ascii="宋体" w:cs="Times New Roman"/>
                <w:kern w:val="0"/>
                <w:sz w:val="24"/>
                <w:szCs w:val="24"/>
              </w:rPr>
            </w:pPr>
            <w:r w:rsidRPr="00B97E23">
              <w:rPr>
                <w:rFonts w:ascii="宋体" w:hAnsi="宋体" w:cs="宋体" w:hint="eastAsia"/>
                <w:kern w:val="0"/>
                <w:sz w:val="24"/>
                <w:szCs w:val="24"/>
              </w:rPr>
              <w:t>注：本表反映部门本年度政府性基金预算财政拨款收入支出及结转和结余情况。</w:t>
            </w:r>
          </w:p>
        </w:tc>
      </w:tr>
    </w:tbl>
    <w:p w:rsidR="007F09B6" w:rsidRDefault="007F09B6">
      <w:pPr>
        <w:widowControl/>
        <w:spacing w:after="200" w:line="276" w:lineRule="auto"/>
        <w:jc w:val="left"/>
        <w:rPr>
          <w:rFonts w:ascii="宋体" w:cs="Times New Roman"/>
          <w:b/>
          <w:bCs/>
          <w:kern w:val="0"/>
        </w:rPr>
      </w:pPr>
    </w:p>
    <w:p w:rsidR="007F09B6" w:rsidRDefault="007F09B6">
      <w:pPr>
        <w:widowControl/>
        <w:spacing w:after="200" w:line="276" w:lineRule="auto"/>
        <w:jc w:val="left"/>
        <w:rPr>
          <w:rFonts w:ascii="宋体" w:cs="Times New Roman"/>
          <w:b/>
          <w:bCs/>
          <w:kern w:val="0"/>
        </w:rPr>
      </w:pPr>
      <w:r>
        <w:rPr>
          <w:rFonts w:ascii="宋体" w:cs="Times New Roman"/>
          <w:b/>
          <w:bCs/>
          <w:kern w:val="0"/>
        </w:rPr>
        <w:br w:type="page"/>
      </w:r>
    </w:p>
    <w:p w:rsidR="007F09B6" w:rsidRPr="00E11BCA" w:rsidRDefault="007F09B6" w:rsidP="00E11BCA">
      <w:pPr>
        <w:autoSpaceDE w:val="0"/>
        <w:autoSpaceDN w:val="0"/>
        <w:adjustRightInd w:val="0"/>
        <w:snapToGrid w:val="0"/>
        <w:spacing w:line="540" w:lineRule="exact"/>
        <w:jc w:val="center"/>
        <w:rPr>
          <w:rFonts w:ascii="黑体" w:eastAsia="黑体" w:hAnsi="黑体" w:cs="Times New Roman"/>
          <w:kern w:val="0"/>
          <w:sz w:val="32"/>
          <w:szCs w:val="32"/>
        </w:rPr>
      </w:pPr>
      <w:r w:rsidRPr="00E11BCA">
        <w:rPr>
          <w:rFonts w:ascii="黑体" w:eastAsia="黑体" w:hAnsi="黑体" w:cs="黑体" w:hint="eastAsia"/>
          <w:kern w:val="0"/>
          <w:sz w:val="32"/>
          <w:szCs w:val="32"/>
        </w:rPr>
        <w:t>第三部分</w:t>
      </w:r>
      <w:r w:rsidRPr="00E11BCA">
        <w:rPr>
          <w:rFonts w:ascii="黑体" w:eastAsia="黑体" w:hAnsi="黑体" w:cs="黑体"/>
          <w:kern w:val="0"/>
          <w:sz w:val="32"/>
          <w:szCs w:val="32"/>
        </w:rPr>
        <w:t xml:space="preserve">  2015</w:t>
      </w:r>
      <w:r w:rsidRPr="00E11BCA">
        <w:rPr>
          <w:rFonts w:ascii="黑体" w:eastAsia="黑体" w:hAnsi="黑体" w:cs="黑体" w:hint="eastAsia"/>
          <w:kern w:val="0"/>
          <w:sz w:val="32"/>
          <w:szCs w:val="32"/>
        </w:rPr>
        <w:t>年度梅州市法制局部门决算情况说明</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sidRPr="00E11BCA">
        <w:rPr>
          <w:rFonts w:ascii="仿宋" w:eastAsia="仿宋" w:hAnsi="仿宋" w:cs="仿宋" w:hint="eastAsia"/>
          <w:b/>
          <w:bCs/>
          <w:color w:val="333333"/>
          <w:kern w:val="0"/>
          <w:sz w:val="32"/>
          <w:szCs w:val="32"/>
        </w:rPr>
        <w:t>一、关于</w:t>
      </w:r>
      <w:r w:rsidRPr="00E11BCA">
        <w:rPr>
          <w:rFonts w:ascii="仿宋" w:eastAsia="仿宋" w:hAnsi="仿宋" w:cs="仿宋" w:hint="eastAsia"/>
          <w:b/>
          <w:bCs/>
          <w:kern w:val="0"/>
          <w:sz w:val="32"/>
          <w:szCs w:val="32"/>
        </w:rPr>
        <w:t>收入支出决算总体情况说明</w:t>
      </w:r>
    </w:p>
    <w:p w:rsidR="007F09B6" w:rsidRPr="00E11BCA" w:rsidRDefault="007F09B6" w:rsidP="00F44D27">
      <w:pPr>
        <w:widowControl/>
        <w:shd w:val="clear" w:color="auto" w:fill="FFFFFF"/>
        <w:adjustRightInd w:val="0"/>
        <w:snapToGrid w:val="0"/>
        <w:spacing w:line="540" w:lineRule="exact"/>
        <w:ind w:firstLineChars="200" w:firstLine="31680"/>
        <w:jc w:val="left"/>
        <w:rPr>
          <w:rFonts w:ascii="仿宋" w:eastAsia="仿宋" w:hAnsi="仿宋" w:cs="Times New Roman"/>
          <w:kern w:val="0"/>
          <w:sz w:val="32"/>
          <w:szCs w:val="32"/>
        </w:rPr>
      </w:pPr>
      <w:r w:rsidRPr="00E11BCA">
        <w:rPr>
          <w:rFonts w:ascii="仿宋" w:eastAsia="仿宋" w:hAnsi="仿宋" w:cs="仿宋"/>
          <w:kern w:val="0"/>
          <w:sz w:val="32"/>
          <w:szCs w:val="32"/>
        </w:rPr>
        <w:t>2015</w:t>
      </w:r>
      <w:r w:rsidRPr="00E11BCA">
        <w:rPr>
          <w:rFonts w:ascii="仿宋" w:eastAsia="仿宋" w:hAnsi="仿宋" w:cs="仿宋" w:hint="eastAsia"/>
          <w:kern w:val="0"/>
          <w:sz w:val="32"/>
          <w:szCs w:val="32"/>
        </w:rPr>
        <w:t>年度收入总计</w:t>
      </w:r>
      <w:r w:rsidRPr="00E11BCA">
        <w:rPr>
          <w:rFonts w:ascii="仿宋" w:eastAsia="仿宋" w:hAnsi="仿宋" w:cs="仿宋"/>
          <w:kern w:val="0"/>
          <w:sz w:val="32"/>
          <w:szCs w:val="32"/>
        </w:rPr>
        <w:t>334.44</w:t>
      </w:r>
      <w:r w:rsidRPr="00E11BCA">
        <w:rPr>
          <w:rFonts w:ascii="仿宋" w:eastAsia="仿宋" w:hAnsi="仿宋" w:cs="仿宋" w:hint="eastAsia"/>
          <w:kern w:val="0"/>
          <w:sz w:val="32"/>
          <w:szCs w:val="32"/>
        </w:rPr>
        <w:t>万元，支出总计</w:t>
      </w:r>
      <w:r w:rsidRPr="00E11BCA">
        <w:rPr>
          <w:rFonts w:ascii="仿宋" w:eastAsia="仿宋" w:hAnsi="仿宋" w:cs="仿宋"/>
          <w:kern w:val="0"/>
          <w:sz w:val="32"/>
          <w:szCs w:val="32"/>
        </w:rPr>
        <w:t>317.88</w:t>
      </w:r>
      <w:r w:rsidRPr="00E11BCA">
        <w:rPr>
          <w:rFonts w:ascii="仿宋" w:eastAsia="仿宋" w:hAnsi="仿宋" w:cs="仿宋" w:hint="eastAsia"/>
          <w:kern w:val="0"/>
          <w:sz w:val="32"/>
          <w:szCs w:val="32"/>
        </w:rPr>
        <w:t>万元</w:t>
      </w:r>
      <w:r>
        <w:rPr>
          <w:rFonts w:ascii="仿宋" w:eastAsia="仿宋" w:hAnsi="仿宋" w:cs="仿宋" w:hint="eastAsia"/>
          <w:kern w:val="0"/>
          <w:sz w:val="32"/>
          <w:szCs w:val="32"/>
        </w:rPr>
        <w:t>；</w:t>
      </w:r>
      <w:r w:rsidRPr="00E11BCA">
        <w:rPr>
          <w:rFonts w:ascii="仿宋" w:eastAsia="仿宋" w:hAnsi="仿宋" w:cs="仿宋" w:hint="eastAsia"/>
          <w:kern w:val="0"/>
          <w:sz w:val="32"/>
          <w:szCs w:val="32"/>
        </w:rPr>
        <w:t>与</w:t>
      </w:r>
      <w:r w:rsidRPr="00E11BCA">
        <w:rPr>
          <w:rFonts w:ascii="仿宋" w:eastAsia="仿宋" w:hAnsi="仿宋" w:cs="仿宋"/>
          <w:kern w:val="0"/>
          <w:sz w:val="32"/>
          <w:szCs w:val="32"/>
        </w:rPr>
        <w:t>2014</w:t>
      </w:r>
      <w:r w:rsidRPr="00E11BCA">
        <w:rPr>
          <w:rFonts w:ascii="仿宋" w:eastAsia="仿宋" w:hAnsi="仿宋" w:cs="仿宋" w:hint="eastAsia"/>
          <w:kern w:val="0"/>
          <w:sz w:val="32"/>
          <w:szCs w:val="32"/>
        </w:rPr>
        <w:t>年相比，收入总计减少</w:t>
      </w:r>
      <w:r w:rsidRPr="00E11BCA">
        <w:rPr>
          <w:rFonts w:ascii="仿宋" w:eastAsia="仿宋" w:hAnsi="仿宋" w:cs="仿宋"/>
          <w:kern w:val="0"/>
          <w:sz w:val="32"/>
          <w:szCs w:val="32"/>
        </w:rPr>
        <w:t>5.1%</w:t>
      </w:r>
      <w:r w:rsidRPr="00E11BCA">
        <w:rPr>
          <w:rFonts w:ascii="仿宋" w:eastAsia="仿宋" w:hAnsi="仿宋" w:cs="仿宋" w:hint="eastAsia"/>
          <w:kern w:val="0"/>
          <w:sz w:val="32"/>
          <w:szCs w:val="32"/>
        </w:rPr>
        <w:t>，主要是</w:t>
      </w:r>
      <w:r w:rsidRPr="00E11BCA">
        <w:rPr>
          <w:rFonts w:ascii="仿宋" w:eastAsia="仿宋" w:hAnsi="仿宋" w:cs="仿宋"/>
          <w:kern w:val="0"/>
          <w:sz w:val="32"/>
          <w:szCs w:val="32"/>
        </w:rPr>
        <w:t>2015</w:t>
      </w:r>
      <w:r w:rsidRPr="00E11BCA">
        <w:rPr>
          <w:rFonts w:ascii="仿宋" w:eastAsia="仿宋" w:hAnsi="仿宋" w:cs="仿宋" w:hint="eastAsia"/>
          <w:kern w:val="0"/>
          <w:sz w:val="32"/>
          <w:szCs w:val="32"/>
        </w:rPr>
        <w:t>年无调研经费等其他收入；支出总计减少</w:t>
      </w:r>
      <w:r w:rsidRPr="00E11BCA">
        <w:rPr>
          <w:rFonts w:ascii="仿宋" w:eastAsia="仿宋" w:hAnsi="仿宋" w:cs="仿宋"/>
          <w:kern w:val="0"/>
          <w:sz w:val="32"/>
          <w:szCs w:val="32"/>
        </w:rPr>
        <w:t>4.1%</w:t>
      </w:r>
      <w:r w:rsidRPr="00E11BCA">
        <w:rPr>
          <w:rFonts w:ascii="仿宋" w:eastAsia="仿宋" w:hAnsi="仿宋" w:cs="仿宋" w:hint="eastAsia"/>
          <w:kern w:val="0"/>
          <w:sz w:val="32"/>
          <w:szCs w:val="32"/>
        </w:rPr>
        <w:t>，主要是商品和服务支出（类）费用减少。</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sidRPr="00E11BCA">
        <w:rPr>
          <w:rFonts w:ascii="仿宋" w:eastAsia="仿宋" w:hAnsi="仿宋" w:cs="仿宋" w:hint="eastAsia"/>
          <w:b/>
          <w:bCs/>
          <w:kern w:val="0"/>
          <w:sz w:val="32"/>
          <w:szCs w:val="32"/>
        </w:rPr>
        <w:t>二、关于收入决算情况说明</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Pr>
          <w:rFonts w:ascii="仿宋" w:eastAsia="仿宋" w:hAnsi="仿宋" w:cs="仿宋"/>
          <w:kern w:val="0"/>
          <w:sz w:val="32"/>
          <w:szCs w:val="32"/>
        </w:rPr>
        <w:t>2015</w:t>
      </w:r>
      <w:r>
        <w:rPr>
          <w:rFonts w:ascii="仿宋" w:eastAsia="仿宋" w:hAnsi="仿宋" w:cs="仿宋" w:hint="eastAsia"/>
          <w:kern w:val="0"/>
          <w:sz w:val="32"/>
          <w:szCs w:val="32"/>
        </w:rPr>
        <w:t>年度</w:t>
      </w:r>
      <w:r w:rsidRPr="00E11BCA">
        <w:rPr>
          <w:rFonts w:ascii="仿宋" w:eastAsia="仿宋" w:hAnsi="仿宋" w:cs="仿宋" w:hint="eastAsia"/>
          <w:kern w:val="0"/>
          <w:sz w:val="32"/>
          <w:szCs w:val="32"/>
        </w:rPr>
        <w:t>收入合计</w:t>
      </w:r>
      <w:r w:rsidRPr="00E11BCA">
        <w:rPr>
          <w:rFonts w:ascii="仿宋" w:eastAsia="仿宋" w:hAnsi="仿宋" w:cs="仿宋"/>
          <w:kern w:val="0"/>
          <w:sz w:val="32"/>
          <w:szCs w:val="32"/>
        </w:rPr>
        <w:t>334.44</w:t>
      </w:r>
      <w:r w:rsidRPr="00E11BCA">
        <w:rPr>
          <w:rFonts w:ascii="仿宋" w:eastAsia="仿宋" w:hAnsi="仿宋" w:cs="仿宋" w:hint="eastAsia"/>
          <w:kern w:val="0"/>
          <w:sz w:val="32"/>
          <w:szCs w:val="32"/>
        </w:rPr>
        <w:t>万元，其中：财政拨款收入</w:t>
      </w:r>
      <w:r w:rsidRPr="00E11BCA">
        <w:rPr>
          <w:rFonts w:ascii="仿宋" w:eastAsia="仿宋" w:hAnsi="仿宋" w:cs="仿宋"/>
          <w:kern w:val="0"/>
          <w:sz w:val="32"/>
          <w:szCs w:val="32"/>
        </w:rPr>
        <w:t>334.44</w:t>
      </w:r>
      <w:r w:rsidRPr="00E11BCA">
        <w:rPr>
          <w:rFonts w:ascii="仿宋" w:eastAsia="仿宋" w:hAnsi="仿宋" w:cs="仿宋" w:hint="eastAsia"/>
          <w:kern w:val="0"/>
          <w:sz w:val="32"/>
          <w:szCs w:val="32"/>
        </w:rPr>
        <w:t>万元，占</w:t>
      </w:r>
      <w:r w:rsidRPr="00E11BCA">
        <w:rPr>
          <w:rFonts w:ascii="仿宋" w:eastAsia="仿宋" w:hAnsi="仿宋" w:cs="仿宋"/>
          <w:kern w:val="0"/>
          <w:sz w:val="32"/>
          <w:szCs w:val="32"/>
        </w:rPr>
        <w:t>100%</w:t>
      </w:r>
      <w:r w:rsidRPr="00E11BCA">
        <w:rPr>
          <w:rFonts w:ascii="仿宋" w:eastAsia="仿宋" w:hAnsi="仿宋" w:cs="仿宋" w:hint="eastAsia"/>
          <w:kern w:val="0"/>
          <w:sz w:val="32"/>
          <w:szCs w:val="32"/>
        </w:rPr>
        <w:t>。</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sidRPr="00E11BCA">
        <w:rPr>
          <w:rFonts w:ascii="仿宋" w:eastAsia="仿宋" w:hAnsi="仿宋" w:cs="仿宋" w:hint="eastAsia"/>
          <w:b/>
          <w:bCs/>
          <w:kern w:val="0"/>
          <w:sz w:val="32"/>
          <w:szCs w:val="32"/>
        </w:rPr>
        <w:t>三、关于支出决算情况说明</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Pr>
          <w:rFonts w:ascii="仿宋" w:eastAsia="仿宋" w:hAnsi="仿宋" w:cs="仿宋"/>
          <w:kern w:val="0"/>
          <w:sz w:val="32"/>
          <w:szCs w:val="32"/>
        </w:rPr>
        <w:t>2015</w:t>
      </w:r>
      <w:r>
        <w:rPr>
          <w:rFonts w:ascii="仿宋" w:eastAsia="仿宋" w:hAnsi="仿宋" w:cs="仿宋" w:hint="eastAsia"/>
          <w:kern w:val="0"/>
          <w:sz w:val="32"/>
          <w:szCs w:val="32"/>
        </w:rPr>
        <w:t>年度</w:t>
      </w:r>
      <w:r w:rsidRPr="00E11BCA">
        <w:rPr>
          <w:rFonts w:ascii="仿宋" w:eastAsia="仿宋" w:hAnsi="仿宋" w:cs="仿宋" w:hint="eastAsia"/>
          <w:kern w:val="0"/>
          <w:sz w:val="32"/>
          <w:szCs w:val="32"/>
        </w:rPr>
        <w:t>支出合计</w:t>
      </w:r>
      <w:r w:rsidRPr="00E11BCA">
        <w:rPr>
          <w:rFonts w:ascii="仿宋" w:eastAsia="仿宋" w:hAnsi="仿宋" w:cs="仿宋"/>
          <w:kern w:val="0"/>
          <w:sz w:val="32"/>
          <w:szCs w:val="32"/>
        </w:rPr>
        <w:t>317.88</w:t>
      </w:r>
      <w:r w:rsidRPr="00E11BCA">
        <w:rPr>
          <w:rFonts w:ascii="仿宋" w:eastAsia="仿宋" w:hAnsi="仿宋" w:cs="仿宋" w:hint="eastAsia"/>
          <w:kern w:val="0"/>
          <w:sz w:val="32"/>
          <w:szCs w:val="32"/>
        </w:rPr>
        <w:t>万元，其中：基本支出</w:t>
      </w:r>
      <w:r w:rsidRPr="00E11BCA">
        <w:rPr>
          <w:rFonts w:ascii="仿宋" w:eastAsia="仿宋" w:hAnsi="仿宋" w:cs="仿宋"/>
          <w:kern w:val="0"/>
          <w:sz w:val="32"/>
          <w:szCs w:val="32"/>
        </w:rPr>
        <w:t>299.31</w:t>
      </w:r>
      <w:r w:rsidRPr="00E11BCA">
        <w:rPr>
          <w:rFonts w:ascii="仿宋" w:eastAsia="仿宋" w:hAnsi="仿宋" w:cs="仿宋" w:hint="eastAsia"/>
          <w:kern w:val="0"/>
          <w:sz w:val="32"/>
          <w:szCs w:val="32"/>
        </w:rPr>
        <w:t>万元，占</w:t>
      </w:r>
      <w:r w:rsidRPr="00E11BCA">
        <w:rPr>
          <w:rFonts w:ascii="仿宋" w:eastAsia="仿宋" w:hAnsi="仿宋" w:cs="仿宋"/>
          <w:kern w:val="0"/>
          <w:sz w:val="32"/>
          <w:szCs w:val="32"/>
        </w:rPr>
        <w:t>94.16%</w:t>
      </w:r>
      <w:r w:rsidRPr="00E11BCA">
        <w:rPr>
          <w:rFonts w:ascii="仿宋" w:eastAsia="仿宋" w:hAnsi="仿宋" w:cs="仿宋" w:hint="eastAsia"/>
          <w:kern w:val="0"/>
          <w:sz w:val="32"/>
          <w:szCs w:val="32"/>
        </w:rPr>
        <w:t>；项目支出</w:t>
      </w:r>
      <w:r w:rsidRPr="00E11BCA">
        <w:rPr>
          <w:rFonts w:ascii="仿宋" w:eastAsia="仿宋" w:hAnsi="仿宋" w:cs="仿宋"/>
          <w:kern w:val="0"/>
          <w:sz w:val="32"/>
          <w:szCs w:val="32"/>
        </w:rPr>
        <w:t>18.57</w:t>
      </w:r>
      <w:r w:rsidRPr="00E11BCA">
        <w:rPr>
          <w:rFonts w:ascii="仿宋" w:eastAsia="仿宋" w:hAnsi="仿宋" w:cs="仿宋" w:hint="eastAsia"/>
          <w:kern w:val="0"/>
          <w:sz w:val="32"/>
          <w:szCs w:val="32"/>
        </w:rPr>
        <w:t>万元，占</w:t>
      </w:r>
      <w:r w:rsidRPr="00E11BCA">
        <w:rPr>
          <w:rFonts w:ascii="仿宋" w:eastAsia="仿宋" w:hAnsi="仿宋" w:cs="仿宋"/>
          <w:kern w:val="0"/>
          <w:sz w:val="32"/>
          <w:szCs w:val="32"/>
        </w:rPr>
        <w:t>5.84%</w:t>
      </w:r>
      <w:r w:rsidRPr="00E11BCA">
        <w:rPr>
          <w:rFonts w:ascii="仿宋" w:eastAsia="仿宋" w:hAnsi="仿宋" w:cs="仿宋" w:hint="eastAsia"/>
          <w:kern w:val="0"/>
          <w:sz w:val="32"/>
          <w:szCs w:val="32"/>
        </w:rPr>
        <w:t>。</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sidRPr="00E11BCA">
        <w:rPr>
          <w:rFonts w:ascii="仿宋" w:eastAsia="仿宋" w:hAnsi="仿宋" w:cs="仿宋" w:hint="eastAsia"/>
          <w:b/>
          <w:bCs/>
          <w:kern w:val="0"/>
          <w:sz w:val="32"/>
          <w:szCs w:val="32"/>
        </w:rPr>
        <w:t>四、关于财政拨款收入支出决算总体情况说明</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E11BCA">
        <w:rPr>
          <w:rFonts w:ascii="仿宋" w:eastAsia="仿宋" w:hAnsi="仿宋" w:cs="仿宋"/>
          <w:kern w:val="0"/>
          <w:sz w:val="32"/>
          <w:szCs w:val="32"/>
        </w:rPr>
        <w:t>2015</w:t>
      </w:r>
      <w:r w:rsidRPr="00E11BCA">
        <w:rPr>
          <w:rFonts w:ascii="仿宋" w:eastAsia="仿宋" w:hAnsi="仿宋" w:cs="仿宋" w:hint="eastAsia"/>
          <w:kern w:val="0"/>
          <w:sz w:val="32"/>
          <w:szCs w:val="32"/>
        </w:rPr>
        <w:t>年度财政拨款收入</w:t>
      </w:r>
      <w:r w:rsidRPr="00E11BCA">
        <w:rPr>
          <w:rFonts w:ascii="仿宋" w:eastAsia="仿宋" w:hAnsi="仿宋" w:cs="仿宋"/>
          <w:kern w:val="0"/>
          <w:sz w:val="32"/>
          <w:szCs w:val="32"/>
        </w:rPr>
        <w:t>334.44</w:t>
      </w:r>
      <w:r w:rsidRPr="00E11BCA">
        <w:rPr>
          <w:rFonts w:ascii="仿宋" w:eastAsia="仿宋" w:hAnsi="仿宋" w:cs="仿宋" w:hint="eastAsia"/>
          <w:kern w:val="0"/>
          <w:sz w:val="32"/>
          <w:szCs w:val="32"/>
        </w:rPr>
        <w:t>万元，支出</w:t>
      </w:r>
      <w:r w:rsidRPr="00E11BCA">
        <w:rPr>
          <w:rFonts w:ascii="仿宋" w:eastAsia="仿宋" w:hAnsi="仿宋" w:cs="仿宋"/>
          <w:kern w:val="0"/>
          <w:sz w:val="32"/>
          <w:szCs w:val="32"/>
        </w:rPr>
        <w:t>317.88</w:t>
      </w:r>
      <w:r>
        <w:rPr>
          <w:rFonts w:ascii="仿宋" w:eastAsia="仿宋" w:hAnsi="仿宋" w:cs="仿宋" w:hint="eastAsia"/>
          <w:kern w:val="0"/>
          <w:sz w:val="32"/>
          <w:szCs w:val="32"/>
        </w:rPr>
        <w:t>万元；年初结转和结余</w:t>
      </w:r>
      <w:r>
        <w:rPr>
          <w:rFonts w:ascii="仿宋" w:eastAsia="仿宋" w:hAnsi="仿宋" w:cs="仿宋"/>
          <w:kern w:val="0"/>
          <w:sz w:val="32"/>
          <w:szCs w:val="32"/>
        </w:rPr>
        <w:t>128.66</w:t>
      </w:r>
      <w:r>
        <w:rPr>
          <w:rFonts w:ascii="仿宋" w:eastAsia="仿宋" w:hAnsi="仿宋" w:cs="仿宋" w:hint="eastAsia"/>
          <w:kern w:val="0"/>
          <w:sz w:val="32"/>
          <w:szCs w:val="32"/>
        </w:rPr>
        <w:t>万元，</w:t>
      </w:r>
      <w:r w:rsidRPr="00E11BCA">
        <w:rPr>
          <w:rFonts w:ascii="仿宋" w:eastAsia="仿宋" w:hAnsi="仿宋" w:cs="仿宋" w:hint="eastAsia"/>
          <w:kern w:val="0"/>
          <w:sz w:val="32"/>
          <w:szCs w:val="32"/>
        </w:rPr>
        <w:t>年末结转和结余</w:t>
      </w:r>
      <w:r w:rsidRPr="00E11BCA">
        <w:rPr>
          <w:rFonts w:ascii="仿宋" w:eastAsia="仿宋" w:hAnsi="仿宋" w:cs="仿宋"/>
          <w:kern w:val="0"/>
          <w:sz w:val="32"/>
          <w:szCs w:val="32"/>
        </w:rPr>
        <w:t>145.32</w:t>
      </w:r>
      <w:r w:rsidRPr="00E11BCA">
        <w:rPr>
          <w:rFonts w:ascii="仿宋" w:eastAsia="仿宋" w:hAnsi="仿宋" w:cs="仿宋" w:hint="eastAsia"/>
          <w:kern w:val="0"/>
          <w:sz w:val="32"/>
          <w:szCs w:val="32"/>
        </w:rPr>
        <w:t>万元；与</w:t>
      </w:r>
      <w:r>
        <w:rPr>
          <w:rFonts w:ascii="仿宋" w:eastAsia="仿宋" w:hAnsi="仿宋" w:cs="仿宋"/>
          <w:kern w:val="0"/>
          <w:sz w:val="32"/>
          <w:szCs w:val="32"/>
        </w:rPr>
        <w:t>2014</w:t>
      </w:r>
      <w:r w:rsidRPr="00E11BCA">
        <w:rPr>
          <w:rFonts w:ascii="仿宋" w:eastAsia="仿宋" w:hAnsi="仿宋" w:cs="仿宋" w:hint="eastAsia"/>
          <w:kern w:val="0"/>
          <w:sz w:val="32"/>
          <w:szCs w:val="32"/>
        </w:rPr>
        <w:t>年相比，财政拨款收入增加</w:t>
      </w:r>
      <w:r w:rsidRPr="00E11BCA">
        <w:rPr>
          <w:rFonts w:ascii="仿宋" w:eastAsia="仿宋" w:hAnsi="仿宋" w:cs="仿宋"/>
          <w:kern w:val="0"/>
          <w:sz w:val="32"/>
          <w:szCs w:val="32"/>
        </w:rPr>
        <w:t>2.0</w:t>
      </w:r>
      <w:r>
        <w:rPr>
          <w:rFonts w:ascii="仿宋" w:eastAsia="仿宋" w:hAnsi="仿宋" w:cs="仿宋"/>
          <w:kern w:val="0"/>
          <w:sz w:val="32"/>
          <w:szCs w:val="32"/>
        </w:rPr>
        <w:t>4</w:t>
      </w:r>
      <w:r w:rsidRPr="00E11BCA">
        <w:rPr>
          <w:rFonts w:ascii="仿宋" w:eastAsia="仿宋" w:hAnsi="仿宋" w:cs="仿宋"/>
          <w:kern w:val="0"/>
          <w:sz w:val="32"/>
          <w:szCs w:val="32"/>
        </w:rPr>
        <w:t>%</w:t>
      </w:r>
      <w:r w:rsidRPr="00E11BCA">
        <w:rPr>
          <w:rFonts w:ascii="仿宋" w:eastAsia="仿宋" w:hAnsi="仿宋" w:cs="仿宋" w:hint="eastAsia"/>
          <w:kern w:val="0"/>
          <w:sz w:val="32"/>
          <w:szCs w:val="32"/>
        </w:rPr>
        <w:t>，主要是</w:t>
      </w:r>
      <w:r>
        <w:rPr>
          <w:rFonts w:ascii="仿宋" w:eastAsia="仿宋" w:hAnsi="仿宋" w:cs="仿宋" w:hint="eastAsia"/>
          <w:kern w:val="0"/>
          <w:sz w:val="32"/>
          <w:szCs w:val="32"/>
        </w:rPr>
        <w:t>项目</w:t>
      </w:r>
      <w:r w:rsidRPr="00E11BCA">
        <w:rPr>
          <w:rFonts w:ascii="仿宋" w:eastAsia="仿宋" w:hAnsi="仿宋" w:cs="仿宋" w:hint="eastAsia"/>
          <w:kern w:val="0"/>
          <w:sz w:val="32"/>
          <w:szCs w:val="32"/>
        </w:rPr>
        <w:t>经费总额增加</w:t>
      </w:r>
      <w:r>
        <w:rPr>
          <w:rFonts w:ascii="仿宋" w:eastAsia="仿宋" w:hAnsi="仿宋" w:cs="仿宋" w:hint="eastAsia"/>
          <w:kern w:val="0"/>
          <w:sz w:val="32"/>
          <w:szCs w:val="32"/>
        </w:rPr>
        <w:t>；</w:t>
      </w:r>
      <w:r w:rsidRPr="00E11BCA">
        <w:rPr>
          <w:rFonts w:ascii="仿宋" w:eastAsia="仿宋" w:hAnsi="仿宋" w:cs="仿宋" w:hint="eastAsia"/>
          <w:kern w:val="0"/>
          <w:sz w:val="32"/>
          <w:szCs w:val="32"/>
        </w:rPr>
        <w:t>与</w:t>
      </w:r>
      <w:r>
        <w:rPr>
          <w:rFonts w:ascii="仿宋" w:eastAsia="仿宋" w:hAnsi="仿宋" w:cs="仿宋"/>
          <w:kern w:val="0"/>
          <w:sz w:val="32"/>
          <w:szCs w:val="32"/>
        </w:rPr>
        <w:t>2014</w:t>
      </w:r>
      <w:r w:rsidRPr="00E11BCA">
        <w:rPr>
          <w:rFonts w:ascii="仿宋" w:eastAsia="仿宋" w:hAnsi="仿宋" w:cs="仿宋" w:hint="eastAsia"/>
          <w:kern w:val="0"/>
          <w:sz w:val="32"/>
          <w:szCs w:val="32"/>
        </w:rPr>
        <w:t>年相比，财政拨款支出减少</w:t>
      </w:r>
      <w:r w:rsidRPr="00E11BCA">
        <w:rPr>
          <w:rFonts w:ascii="仿宋" w:eastAsia="仿宋" w:hAnsi="仿宋" w:cs="仿宋"/>
          <w:kern w:val="0"/>
          <w:sz w:val="32"/>
          <w:szCs w:val="32"/>
        </w:rPr>
        <w:t>3.5</w:t>
      </w:r>
      <w:r>
        <w:rPr>
          <w:rFonts w:ascii="仿宋" w:eastAsia="仿宋" w:hAnsi="仿宋" w:cs="仿宋"/>
          <w:kern w:val="0"/>
          <w:sz w:val="32"/>
          <w:szCs w:val="32"/>
        </w:rPr>
        <w:t>3</w:t>
      </w:r>
      <w:r w:rsidRPr="00E11BCA">
        <w:rPr>
          <w:rFonts w:ascii="仿宋" w:eastAsia="仿宋" w:hAnsi="仿宋" w:cs="仿宋"/>
          <w:kern w:val="0"/>
          <w:sz w:val="32"/>
          <w:szCs w:val="32"/>
        </w:rPr>
        <w:t>%</w:t>
      </w:r>
      <w:r w:rsidRPr="00E11BCA">
        <w:rPr>
          <w:rFonts w:ascii="仿宋" w:eastAsia="仿宋" w:hAnsi="仿宋" w:cs="仿宋" w:hint="eastAsia"/>
          <w:kern w:val="0"/>
          <w:sz w:val="32"/>
          <w:szCs w:val="32"/>
        </w:rPr>
        <w:t>，主要是商品和服务支出（类）费用减少。</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sidRPr="00E11BCA">
        <w:rPr>
          <w:rFonts w:ascii="仿宋" w:eastAsia="仿宋" w:hAnsi="仿宋" w:cs="仿宋" w:hint="eastAsia"/>
          <w:b/>
          <w:bCs/>
          <w:kern w:val="0"/>
          <w:sz w:val="32"/>
          <w:szCs w:val="32"/>
        </w:rPr>
        <w:t>五、关于一般公共预算财政拨款支出决算情况说明</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E11BCA">
        <w:rPr>
          <w:rFonts w:ascii="仿宋" w:eastAsia="仿宋" w:hAnsi="仿宋" w:cs="仿宋" w:hint="eastAsia"/>
          <w:kern w:val="0"/>
          <w:sz w:val="32"/>
          <w:szCs w:val="32"/>
        </w:rPr>
        <w:t>（一）财政拨款支出决算总体情况。</w:t>
      </w:r>
      <w:r w:rsidRPr="00E11BCA">
        <w:rPr>
          <w:rFonts w:ascii="仿宋" w:eastAsia="仿宋" w:hAnsi="仿宋" w:cs="仿宋"/>
          <w:kern w:val="0"/>
          <w:sz w:val="32"/>
          <w:szCs w:val="32"/>
        </w:rPr>
        <w:t>2015</w:t>
      </w:r>
      <w:r w:rsidRPr="00E11BCA">
        <w:rPr>
          <w:rFonts w:ascii="仿宋" w:eastAsia="仿宋" w:hAnsi="仿宋" w:cs="仿宋" w:hint="eastAsia"/>
          <w:kern w:val="0"/>
          <w:sz w:val="32"/>
          <w:szCs w:val="32"/>
        </w:rPr>
        <w:t>年度财政拨款支出</w:t>
      </w:r>
      <w:r w:rsidRPr="00E11BCA">
        <w:rPr>
          <w:rFonts w:ascii="仿宋" w:eastAsia="仿宋" w:hAnsi="仿宋" w:cs="仿宋"/>
          <w:kern w:val="0"/>
          <w:sz w:val="32"/>
          <w:szCs w:val="32"/>
        </w:rPr>
        <w:t>317.88</w:t>
      </w:r>
      <w:r w:rsidRPr="00E11BCA">
        <w:rPr>
          <w:rFonts w:ascii="仿宋" w:eastAsia="仿宋" w:hAnsi="仿宋" w:cs="仿宋" w:hint="eastAsia"/>
          <w:kern w:val="0"/>
          <w:sz w:val="32"/>
          <w:szCs w:val="32"/>
        </w:rPr>
        <w:t>万元，占本年支出合计的</w:t>
      </w:r>
      <w:r w:rsidRPr="00E11BCA">
        <w:rPr>
          <w:rFonts w:ascii="仿宋" w:eastAsia="仿宋" w:hAnsi="仿宋" w:cs="仿宋"/>
          <w:kern w:val="0"/>
          <w:sz w:val="32"/>
          <w:szCs w:val="32"/>
        </w:rPr>
        <w:t>100%</w:t>
      </w:r>
      <w:r>
        <w:rPr>
          <w:rFonts w:ascii="仿宋" w:eastAsia="仿宋" w:hAnsi="仿宋" w:cs="仿宋" w:hint="eastAsia"/>
          <w:kern w:val="0"/>
          <w:sz w:val="32"/>
          <w:szCs w:val="32"/>
        </w:rPr>
        <w:t>；</w:t>
      </w:r>
      <w:r w:rsidRPr="00E11BCA">
        <w:rPr>
          <w:rFonts w:ascii="仿宋" w:eastAsia="仿宋" w:hAnsi="仿宋" w:cs="仿宋" w:hint="eastAsia"/>
          <w:kern w:val="0"/>
          <w:sz w:val="32"/>
          <w:szCs w:val="32"/>
        </w:rPr>
        <w:t>与</w:t>
      </w:r>
      <w:r>
        <w:rPr>
          <w:rFonts w:ascii="仿宋" w:eastAsia="仿宋" w:hAnsi="仿宋" w:cs="仿宋"/>
          <w:kern w:val="0"/>
          <w:sz w:val="32"/>
          <w:szCs w:val="32"/>
        </w:rPr>
        <w:t>2014</w:t>
      </w:r>
      <w:r w:rsidRPr="00E11BCA">
        <w:rPr>
          <w:rFonts w:ascii="仿宋" w:eastAsia="仿宋" w:hAnsi="仿宋" w:cs="仿宋" w:hint="eastAsia"/>
          <w:kern w:val="0"/>
          <w:sz w:val="32"/>
          <w:szCs w:val="32"/>
        </w:rPr>
        <w:t>年相比，财政拨款支出</w:t>
      </w:r>
      <w:r>
        <w:rPr>
          <w:rFonts w:ascii="仿宋" w:eastAsia="仿宋" w:hAnsi="仿宋" w:cs="仿宋" w:hint="eastAsia"/>
          <w:kern w:val="0"/>
          <w:sz w:val="32"/>
          <w:szCs w:val="32"/>
        </w:rPr>
        <w:t>减少</w:t>
      </w:r>
      <w:r w:rsidRPr="00E11BCA">
        <w:rPr>
          <w:rFonts w:ascii="仿宋" w:eastAsia="仿宋" w:hAnsi="仿宋" w:cs="仿宋"/>
          <w:kern w:val="0"/>
          <w:sz w:val="32"/>
          <w:szCs w:val="32"/>
        </w:rPr>
        <w:t>10.84</w:t>
      </w:r>
      <w:r w:rsidRPr="00E11BCA">
        <w:rPr>
          <w:rFonts w:ascii="仿宋" w:eastAsia="仿宋" w:hAnsi="仿宋" w:cs="仿宋" w:hint="eastAsia"/>
          <w:kern w:val="0"/>
          <w:sz w:val="32"/>
          <w:szCs w:val="32"/>
        </w:rPr>
        <w:t>万元，减少</w:t>
      </w:r>
      <w:r w:rsidRPr="00E11BCA">
        <w:rPr>
          <w:rFonts w:ascii="仿宋" w:eastAsia="仿宋" w:hAnsi="仿宋" w:cs="仿宋"/>
          <w:kern w:val="0"/>
          <w:sz w:val="32"/>
          <w:szCs w:val="32"/>
        </w:rPr>
        <w:t>3.5</w:t>
      </w:r>
      <w:r>
        <w:rPr>
          <w:rFonts w:ascii="仿宋" w:eastAsia="仿宋" w:hAnsi="仿宋" w:cs="仿宋"/>
          <w:kern w:val="0"/>
          <w:sz w:val="32"/>
          <w:szCs w:val="32"/>
        </w:rPr>
        <w:t>3</w:t>
      </w:r>
      <w:r w:rsidRPr="00E11BCA">
        <w:rPr>
          <w:rFonts w:ascii="仿宋" w:eastAsia="仿宋" w:hAnsi="仿宋" w:cs="仿宋"/>
          <w:kern w:val="0"/>
          <w:sz w:val="32"/>
          <w:szCs w:val="32"/>
        </w:rPr>
        <w:t>%</w:t>
      </w:r>
      <w:r w:rsidRPr="00E11BCA">
        <w:rPr>
          <w:rFonts w:ascii="仿宋" w:eastAsia="仿宋" w:hAnsi="仿宋" w:cs="仿宋" w:hint="eastAsia"/>
          <w:kern w:val="0"/>
          <w:sz w:val="32"/>
          <w:szCs w:val="32"/>
        </w:rPr>
        <w:t>，主要是商品和服务支出（类）费用减少。</w:t>
      </w:r>
    </w:p>
    <w:p w:rsidR="007F09B6" w:rsidRPr="00813550"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sidRPr="00813550">
        <w:rPr>
          <w:rFonts w:ascii="仿宋" w:eastAsia="仿宋" w:hAnsi="仿宋" w:cs="仿宋" w:hint="eastAsia"/>
          <w:kern w:val="0"/>
          <w:sz w:val="32"/>
          <w:szCs w:val="32"/>
        </w:rPr>
        <w:t>（二）财政拨款支出决算结构情况。</w:t>
      </w:r>
      <w:r w:rsidRPr="00E11BCA">
        <w:rPr>
          <w:rFonts w:ascii="仿宋" w:eastAsia="仿宋" w:hAnsi="仿宋" w:cs="仿宋"/>
          <w:kern w:val="0"/>
          <w:sz w:val="32"/>
          <w:szCs w:val="32"/>
        </w:rPr>
        <w:t>2015</w:t>
      </w:r>
      <w:r w:rsidRPr="00E11BCA">
        <w:rPr>
          <w:rFonts w:ascii="仿宋" w:eastAsia="仿宋" w:hAnsi="仿宋" w:cs="仿宋" w:hint="eastAsia"/>
          <w:kern w:val="0"/>
          <w:sz w:val="32"/>
          <w:szCs w:val="32"/>
        </w:rPr>
        <w:t>年度财政拨款支出</w:t>
      </w:r>
      <w:r w:rsidRPr="00E11BCA">
        <w:rPr>
          <w:rFonts w:ascii="仿宋" w:eastAsia="仿宋" w:hAnsi="仿宋" w:cs="仿宋"/>
          <w:kern w:val="0"/>
          <w:sz w:val="32"/>
          <w:szCs w:val="32"/>
        </w:rPr>
        <w:t>317.88</w:t>
      </w:r>
      <w:r w:rsidRPr="00E11BCA">
        <w:rPr>
          <w:rFonts w:ascii="仿宋" w:eastAsia="仿宋" w:hAnsi="仿宋" w:cs="仿宋" w:hint="eastAsia"/>
          <w:kern w:val="0"/>
          <w:sz w:val="32"/>
          <w:szCs w:val="32"/>
        </w:rPr>
        <w:t>万元，主要用于以下方面：一</w:t>
      </w:r>
      <w:r w:rsidRPr="00E11BCA">
        <w:rPr>
          <w:rFonts w:ascii="仿宋" w:eastAsia="仿宋" w:hAnsi="仿宋" w:cs="仿宋" w:hint="eastAsia"/>
          <w:color w:val="333333"/>
          <w:kern w:val="0"/>
          <w:sz w:val="32"/>
          <w:szCs w:val="32"/>
        </w:rPr>
        <w:t>般公共服务支出（类）</w:t>
      </w:r>
      <w:r w:rsidRPr="00E11BCA">
        <w:rPr>
          <w:rFonts w:ascii="仿宋" w:eastAsia="仿宋" w:hAnsi="仿宋" w:cs="仿宋"/>
          <w:color w:val="333333"/>
          <w:kern w:val="0"/>
          <w:sz w:val="32"/>
          <w:szCs w:val="32"/>
        </w:rPr>
        <w:t>265.18</w:t>
      </w:r>
      <w:r w:rsidRPr="00E11BCA">
        <w:rPr>
          <w:rFonts w:ascii="仿宋" w:eastAsia="仿宋" w:hAnsi="仿宋" w:cs="仿宋" w:hint="eastAsia"/>
          <w:color w:val="333333"/>
          <w:kern w:val="0"/>
          <w:sz w:val="32"/>
          <w:szCs w:val="32"/>
        </w:rPr>
        <w:t>万元，占</w:t>
      </w:r>
      <w:r w:rsidRPr="00E11BCA">
        <w:rPr>
          <w:rFonts w:ascii="仿宋" w:eastAsia="仿宋" w:hAnsi="仿宋" w:cs="仿宋"/>
          <w:color w:val="333333"/>
          <w:kern w:val="0"/>
          <w:sz w:val="32"/>
          <w:szCs w:val="32"/>
        </w:rPr>
        <w:t>83.42%</w:t>
      </w:r>
      <w:r w:rsidRPr="00E11BCA">
        <w:rPr>
          <w:rFonts w:ascii="仿宋" w:eastAsia="仿宋" w:hAnsi="仿宋" w:cs="仿宋" w:hint="eastAsia"/>
          <w:color w:val="333333"/>
          <w:kern w:val="0"/>
          <w:sz w:val="32"/>
          <w:szCs w:val="32"/>
        </w:rPr>
        <w:t>，社会保障和就业支出（类）</w:t>
      </w:r>
      <w:r w:rsidRPr="00E11BCA">
        <w:rPr>
          <w:rFonts w:ascii="仿宋" w:eastAsia="仿宋" w:hAnsi="仿宋" w:cs="仿宋"/>
          <w:color w:val="333333"/>
          <w:kern w:val="0"/>
          <w:sz w:val="32"/>
          <w:szCs w:val="32"/>
        </w:rPr>
        <w:t>32.71</w:t>
      </w:r>
      <w:r w:rsidRPr="00E11BCA">
        <w:rPr>
          <w:rFonts w:ascii="仿宋" w:eastAsia="仿宋" w:hAnsi="仿宋" w:cs="仿宋" w:hint="eastAsia"/>
          <w:color w:val="333333"/>
          <w:kern w:val="0"/>
          <w:sz w:val="32"/>
          <w:szCs w:val="32"/>
        </w:rPr>
        <w:t>万元，占</w:t>
      </w:r>
      <w:r w:rsidRPr="00E11BCA">
        <w:rPr>
          <w:rFonts w:ascii="仿宋" w:eastAsia="仿宋" w:hAnsi="仿宋" w:cs="仿宋"/>
          <w:color w:val="333333"/>
          <w:kern w:val="0"/>
          <w:sz w:val="32"/>
          <w:szCs w:val="32"/>
        </w:rPr>
        <w:t>10.29%</w:t>
      </w:r>
      <w:r w:rsidRPr="00E11BCA">
        <w:rPr>
          <w:rFonts w:ascii="仿宋" w:eastAsia="仿宋" w:hAnsi="仿宋" w:cs="仿宋" w:hint="eastAsia"/>
          <w:color w:val="333333"/>
          <w:kern w:val="0"/>
          <w:sz w:val="32"/>
          <w:szCs w:val="32"/>
        </w:rPr>
        <w:t>，医疗卫生与计划生育支出（类）</w:t>
      </w:r>
      <w:r w:rsidRPr="00E11BCA">
        <w:rPr>
          <w:rFonts w:ascii="仿宋" w:eastAsia="仿宋" w:hAnsi="仿宋" w:cs="仿宋"/>
          <w:color w:val="333333"/>
          <w:kern w:val="0"/>
          <w:sz w:val="32"/>
          <w:szCs w:val="32"/>
        </w:rPr>
        <w:t>4.74</w:t>
      </w:r>
      <w:r w:rsidRPr="00E11BCA">
        <w:rPr>
          <w:rFonts w:ascii="仿宋" w:eastAsia="仿宋" w:hAnsi="仿宋" w:cs="仿宋" w:hint="eastAsia"/>
          <w:color w:val="333333"/>
          <w:kern w:val="0"/>
          <w:sz w:val="32"/>
          <w:szCs w:val="32"/>
        </w:rPr>
        <w:t>万元，占</w:t>
      </w:r>
      <w:r w:rsidRPr="00E11BCA">
        <w:rPr>
          <w:rFonts w:ascii="仿宋" w:eastAsia="仿宋" w:hAnsi="仿宋" w:cs="仿宋"/>
          <w:color w:val="333333"/>
          <w:kern w:val="0"/>
          <w:sz w:val="32"/>
          <w:szCs w:val="32"/>
        </w:rPr>
        <w:t>1.49%</w:t>
      </w:r>
      <w:r w:rsidRPr="00E11BCA">
        <w:rPr>
          <w:rFonts w:ascii="仿宋" w:eastAsia="仿宋" w:hAnsi="仿宋" w:cs="仿宋" w:hint="eastAsia"/>
          <w:color w:val="333333"/>
          <w:kern w:val="0"/>
          <w:sz w:val="32"/>
          <w:szCs w:val="32"/>
        </w:rPr>
        <w:t>，住房保障支出（类）</w:t>
      </w:r>
      <w:r w:rsidRPr="00E11BCA">
        <w:rPr>
          <w:rFonts w:ascii="仿宋" w:eastAsia="仿宋" w:hAnsi="仿宋" w:cs="仿宋"/>
          <w:color w:val="333333"/>
          <w:kern w:val="0"/>
          <w:sz w:val="32"/>
          <w:szCs w:val="32"/>
        </w:rPr>
        <w:t>15.25</w:t>
      </w:r>
      <w:r w:rsidRPr="00E11BCA">
        <w:rPr>
          <w:rFonts w:ascii="仿宋" w:eastAsia="仿宋" w:hAnsi="仿宋" w:cs="仿宋" w:hint="eastAsia"/>
          <w:color w:val="333333"/>
          <w:kern w:val="0"/>
          <w:sz w:val="32"/>
          <w:szCs w:val="32"/>
        </w:rPr>
        <w:t>万元，占</w:t>
      </w:r>
      <w:r w:rsidRPr="00E11BCA">
        <w:rPr>
          <w:rFonts w:ascii="仿宋" w:eastAsia="仿宋" w:hAnsi="仿宋" w:cs="仿宋"/>
          <w:color w:val="333333"/>
          <w:kern w:val="0"/>
          <w:sz w:val="32"/>
          <w:szCs w:val="32"/>
        </w:rPr>
        <w:t>4.80%</w:t>
      </w:r>
      <w:r w:rsidRPr="00E11BCA">
        <w:rPr>
          <w:rFonts w:ascii="仿宋" w:eastAsia="仿宋" w:hAnsi="仿宋" w:cs="仿宋" w:hint="eastAsia"/>
          <w:color w:val="333333"/>
          <w:kern w:val="0"/>
          <w:sz w:val="32"/>
          <w:szCs w:val="32"/>
        </w:rPr>
        <w:t>。</w:t>
      </w:r>
    </w:p>
    <w:p w:rsidR="007F09B6" w:rsidRPr="00813550"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E11BCA">
        <w:rPr>
          <w:rFonts w:ascii="仿宋" w:eastAsia="仿宋" w:hAnsi="仿宋" w:cs="仿宋" w:hint="eastAsia"/>
          <w:kern w:val="0"/>
          <w:sz w:val="32"/>
          <w:szCs w:val="32"/>
        </w:rPr>
        <w:t>（三）财政拨款支出决算具体情况。</w:t>
      </w:r>
      <w:r w:rsidRPr="00E11BCA">
        <w:rPr>
          <w:rFonts w:ascii="仿宋" w:eastAsia="仿宋" w:hAnsi="仿宋" w:cs="仿宋"/>
          <w:kern w:val="0"/>
          <w:sz w:val="32"/>
          <w:szCs w:val="32"/>
        </w:rPr>
        <w:t>2015</w:t>
      </w:r>
      <w:r w:rsidRPr="00E11BCA">
        <w:rPr>
          <w:rFonts w:ascii="仿宋" w:eastAsia="仿宋" w:hAnsi="仿宋" w:cs="仿宋" w:hint="eastAsia"/>
          <w:kern w:val="0"/>
          <w:sz w:val="32"/>
          <w:szCs w:val="32"/>
        </w:rPr>
        <w:t>年度财政拨款支出年初预算为</w:t>
      </w:r>
      <w:r w:rsidRPr="00E11BCA">
        <w:rPr>
          <w:rFonts w:ascii="仿宋" w:eastAsia="仿宋" w:hAnsi="仿宋" w:cs="仿宋"/>
          <w:kern w:val="0"/>
          <w:sz w:val="32"/>
          <w:szCs w:val="32"/>
        </w:rPr>
        <w:t>312.67</w:t>
      </w:r>
      <w:r>
        <w:rPr>
          <w:rFonts w:ascii="仿宋" w:eastAsia="仿宋" w:hAnsi="仿宋" w:cs="仿宋" w:hint="eastAsia"/>
          <w:kern w:val="0"/>
          <w:sz w:val="32"/>
          <w:szCs w:val="32"/>
        </w:rPr>
        <w:t>万元，</w:t>
      </w:r>
      <w:r w:rsidRPr="00E11BCA">
        <w:rPr>
          <w:rFonts w:ascii="仿宋" w:eastAsia="仿宋" w:hAnsi="仿宋" w:cs="仿宋" w:hint="eastAsia"/>
          <w:kern w:val="0"/>
          <w:sz w:val="32"/>
          <w:szCs w:val="32"/>
        </w:rPr>
        <w:t>决算为</w:t>
      </w:r>
      <w:r w:rsidRPr="00E11BCA">
        <w:rPr>
          <w:rFonts w:ascii="仿宋" w:eastAsia="仿宋" w:hAnsi="仿宋" w:cs="仿宋"/>
          <w:kern w:val="0"/>
          <w:sz w:val="32"/>
          <w:szCs w:val="32"/>
        </w:rPr>
        <w:t>317.88</w:t>
      </w:r>
      <w:r w:rsidRPr="00E11BCA">
        <w:rPr>
          <w:rFonts w:ascii="仿宋" w:eastAsia="仿宋" w:hAnsi="仿宋" w:cs="仿宋" w:hint="eastAsia"/>
          <w:kern w:val="0"/>
          <w:sz w:val="32"/>
          <w:szCs w:val="32"/>
        </w:rPr>
        <w:t>万元，</w:t>
      </w:r>
      <w:r w:rsidRPr="00E11BCA">
        <w:rPr>
          <w:rFonts w:ascii="仿宋" w:eastAsia="仿宋" w:hAnsi="仿宋" w:cs="仿宋" w:hint="eastAsia"/>
          <w:color w:val="333333"/>
          <w:kern w:val="0"/>
          <w:sz w:val="32"/>
          <w:szCs w:val="32"/>
        </w:rPr>
        <w:t>完成年初预算的</w:t>
      </w:r>
      <w:r w:rsidRPr="00E11BCA">
        <w:rPr>
          <w:rFonts w:ascii="仿宋" w:eastAsia="仿宋" w:hAnsi="仿宋" w:cs="仿宋"/>
          <w:color w:val="333333"/>
          <w:kern w:val="0"/>
          <w:sz w:val="32"/>
          <w:szCs w:val="32"/>
        </w:rPr>
        <w:t>101.6</w:t>
      </w:r>
      <w:r>
        <w:rPr>
          <w:rFonts w:ascii="仿宋" w:eastAsia="仿宋" w:hAnsi="仿宋" w:cs="仿宋"/>
          <w:color w:val="333333"/>
          <w:kern w:val="0"/>
          <w:sz w:val="32"/>
          <w:szCs w:val="32"/>
        </w:rPr>
        <w:t>7</w:t>
      </w:r>
      <w:r w:rsidRPr="00E11BCA">
        <w:rPr>
          <w:rFonts w:ascii="仿宋" w:eastAsia="仿宋" w:hAnsi="仿宋" w:cs="仿宋"/>
          <w:color w:val="333333"/>
          <w:kern w:val="0"/>
          <w:sz w:val="32"/>
          <w:szCs w:val="32"/>
        </w:rPr>
        <w:t>%</w:t>
      </w:r>
      <w:r w:rsidRPr="00E11BCA">
        <w:rPr>
          <w:rFonts w:ascii="仿宋" w:eastAsia="仿宋" w:hAnsi="仿宋" w:cs="仿宋" w:hint="eastAsia"/>
          <w:color w:val="333333"/>
          <w:kern w:val="0"/>
          <w:sz w:val="32"/>
          <w:szCs w:val="32"/>
        </w:rPr>
        <w:t>。决算数大于预算数的主要原因是</w:t>
      </w:r>
      <w:r w:rsidRPr="00E11BCA">
        <w:rPr>
          <w:rFonts w:ascii="仿宋" w:eastAsia="仿宋" w:hAnsi="仿宋" w:cs="仿宋"/>
          <w:color w:val="333333"/>
          <w:kern w:val="0"/>
          <w:sz w:val="32"/>
          <w:szCs w:val="32"/>
        </w:rPr>
        <w:t>2015</w:t>
      </w:r>
      <w:r w:rsidRPr="00E11BCA">
        <w:rPr>
          <w:rFonts w:ascii="仿宋" w:eastAsia="仿宋" w:hAnsi="仿宋" w:cs="仿宋" w:hint="eastAsia"/>
          <w:color w:val="333333"/>
          <w:kern w:val="0"/>
          <w:sz w:val="32"/>
          <w:szCs w:val="32"/>
        </w:rPr>
        <w:t>年基本工资标准调整，相应增加支出。</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E11BCA">
        <w:rPr>
          <w:rFonts w:ascii="仿宋" w:eastAsia="仿宋" w:hAnsi="仿宋" w:cs="仿宋"/>
          <w:kern w:val="0"/>
          <w:sz w:val="32"/>
          <w:szCs w:val="32"/>
        </w:rPr>
        <w:t>1</w:t>
      </w:r>
      <w:r>
        <w:rPr>
          <w:rFonts w:ascii="仿宋" w:eastAsia="仿宋" w:hAnsi="仿宋" w:cs="仿宋" w:hint="eastAsia"/>
          <w:kern w:val="0"/>
          <w:sz w:val="32"/>
          <w:szCs w:val="32"/>
        </w:rPr>
        <w:t>、</w:t>
      </w:r>
      <w:r w:rsidRPr="00E11BCA">
        <w:rPr>
          <w:rFonts w:ascii="仿宋" w:eastAsia="仿宋" w:hAnsi="仿宋" w:cs="仿宋" w:hint="eastAsia"/>
          <w:kern w:val="0"/>
          <w:sz w:val="32"/>
          <w:szCs w:val="32"/>
        </w:rPr>
        <w:t>一般公共服务（类）政府办公厅（室）及相关机构事务（款）行政运行（项）。年初预算为</w:t>
      </w:r>
      <w:r w:rsidRPr="00E11BCA">
        <w:rPr>
          <w:rFonts w:ascii="仿宋" w:eastAsia="仿宋" w:hAnsi="仿宋" w:cs="仿宋"/>
          <w:kern w:val="0"/>
          <w:sz w:val="32"/>
          <w:szCs w:val="32"/>
        </w:rPr>
        <w:t>236.10</w:t>
      </w:r>
      <w:r w:rsidRPr="00E11BCA">
        <w:rPr>
          <w:rFonts w:ascii="仿宋" w:eastAsia="仿宋" w:hAnsi="仿宋" w:cs="仿宋" w:hint="eastAsia"/>
          <w:kern w:val="0"/>
          <w:sz w:val="32"/>
          <w:szCs w:val="32"/>
        </w:rPr>
        <w:t>万元，支出决算为</w:t>
      </w:r>
      <w:r w:rsidRPr="00E11BCA">
        <w:rPr>
          <w:rFonts w:ascii="仿宋" w:eastAsia="仿宋" w:hAnsi="仿宋" w:cs="仿宋"/>
          <w:kern w:val="0"/>
          <w:sz w:val="32"/>
          <w:szCs w:val="32"/>
        </w:rPr>
        <w:t>246.61</w:t>
      </w:r>
      <w:r w:rsidRPr="00E11BCA">
        <w:rPr>
          <w:rFonts w:ascii="仿宋" w:eastAsia="仿宋" w:hAnsi="仿宋" w:cs="仿宋" w:hint="eastAsia"/>
          <w:kern w:val="0"/>
          <w:sz w:val="32"/>
          <w:szCs w:val="32"/>
        </w:rPr>
        <w:t>万元，完成年初预算的</w:t>
      </w:r>
      <w:r w:rsidRPr="00E11BCA">
        <w:rPr>
          <w:rFonts w:ascii="仿宋" w:eastAsia="仿宋" w:hAnsi="仿宋" w:cs="仿宋"/>
          <w:kern w:val="0"/>
          <w:sz w:val="32"/>
          <w:szCs w:val="32"/>
        </w:rPr>
        <w:t>104.45%</w:t>
      </w:r>
      <w:r w:rsidRPr="00E11BCA">
        <w:rPr>
          <w:rFonts w:ascii="仿宋" w:eastAsia="仿宋" w:hAnsi="仿宋" w:cs="仿宋" w:hint="eastAsia"/>
          <w:kern w:val="0"/>
          <w:sz w:val="32"/>
          <w:szCs w:val="32"/>
        </w:rPr>
        <w:t>。决算数大于预算数的主要原因</w:t>
      </w:r>
      <w:r>
        <w:rPr>
          <w:rFonts w:ascii="仿宋" w:eastAsia="仿宋" w:hAnsi="仿宋" w:cs="仿宋" w:hint="eastAsia"/>
          <w:kern w:val="0"/>
          <w:sz w:val="32"/>
          <w:szCs w:val="32"/>
        </w:rPr>
        <w:t>是</w:t>
      </w:r>
      <w:r>
        <w:rPr>
          <w:rFonts w:ascii="仿宋" w:eastAsia="仿宋" w:hAnsi="仿宋" w:cs="仿宋"/>
          <w:kern w:val="0"/>
          <w:sz w:val="32"/>
          <w:szCs w:val="32"/>
        </w:rPr>
        <w:t>2015</w:t>
      </w:r>
      <w:r w:rsidRPr="00E11BCA">
        <w:rPr>
          <w:rFonts w:ascii="仿宋" w:eastAsia="仿宋" w:hAnsi="仿宋" w:cs="仿宋" w:hint="eastAsia"/>
          <w:kern w:val="0"/>
          <w:sz w:val="32"/>
          <w:szCs w:val="32"/>
        </w:rPr>
        <w:t>年基本工资标准调整，相应增加支出。</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E11BCA">
        <w:rPr>
          <w:rFonts w:ascii="仿宋" w:eastAsia="仿宋" w:hAnsi="仿宋" w:cs="仿宋"/>
          <w:kern w:val="0"/>
          <w:sz w:val="32"/>
          <w:szCs w:val="32"/>
        </w:rPr>
        <w:t>2</w:t>
      </w:r>
      <w:r>
        <w:rPr>
          <w:rFonts w:ascii="仿宋" w:eastAsia="仿宋" w:hAnsi="仿宋" w:cs="仿宋" w:hint="eastAsia"/>
          <w:kern w:val="0"/>
          <w:sz w:val="32"/>
          <w:szCs w:val="32"/>
        </w:rPr>
        <w:t>、</w:t>
      </w:r>
      <w:r w:rsidRPr="00E11BCA">
        <w:rPr>
          <w:rFonts w:ascii="仿宋" w:eastAsia="仿宋" w:hAnsi="仿宋" w:cs="仿宋" w:hint="eastAsia"/>
          <w:kern w:val="0"/>
          <w:sz w:val="32"/>
          <w:szCs w:val="32"/>
        </w:rPr>
        <w:t>一般公共服务（类）政府办公厅（室）及相关机构事务（款）一般行政管理事务（项）。年初预算为</w:t>
      </w:r>
      <w:r w:rsidRPr="00E11BCA">
        <w:rPr>
          <w:rFonts w:ascii="仿宋" w:eastAsia="仿宋" w:hAnsi="仿宋" w:cs="仿宋"/>
          <w:kern w:val="0"/>
          <w:sz w:val="32"/>
          <w:szCs w:val="32"/>
        </w:rPr>
        <w:t>35</w:t>
      </w:r>
      <w:r>
        <w:rPr>
          <w:rFonts w:ascii="仿宋" w:eastAsia="仿宋" w:hAnsi="仿宋" w:cs="仿宋"/>
          <w:kern w:val="0"/>
          <w:sz w:val="32"/>
          <w:szCs w:val="32"/>
        </w:rPr>
        <w:t>.00</w:t>
      </w:r>
      <w:r w:rsidRPr="00E11BCA">
        <w:rPr>
          <w:rFonts w:ascii="仿宋" w:eastAsia="仿宋" w:hAnsi="仿宋" w:cs="仿宋" w:hint="eastAsia"/>
          <w:kern w:val="0"/>
          <w:sz w:val="32"/>
          <w:szCs w:val="32"/>
        </w:rPr>
        <w:t>万元，支出决算为</w:t>
      </w:r>
      <w:r w:rsidRPr="00E11BCA">
        <w:rPr>
          <w:rFonts w:ascii="仿宋" w:eastAsia="仿宋" w:hAnsi="仿宋" w:cs="仿宋"/>
          <w:kern w:val="0"/>
          <w:sz w:val="32"/>
          <w:szCs w:val="32"/>
        </w:rPr>
        <w:t>18.57</w:t>
      </w:r>
      <w:r w:rsidRPr="00E11BCA">
        <w:rPr>
          <w:rFonts w:ascii="仿宋" w:eastAsia="仿宋" w:hAnsi="仿宋" w:cs="仿宋" w:hint="eastAsia"/>
          <w:kern w:val="0"/>
          <w:sz w:val="32"/>
          <w:szCs w:val="32"/>
        </w:rPr>
        <w:t>万元，完成年初预算的</w:t>
      </w:r>
      <w:r w:rsidRPr="00E11BCA">
        <w:rPr>
          <w:rFonts w:ascii="仿宋" w:eastAsia="仿宋" w:hAnsi="仿宋" w:cs="仿宋"/>
          <w:kern w:val="0"/>
          <w:sz w:val="32"/>
          <w:szCs w:val="32"/>
        </w:rPr>
        <w:t>53.06%</w:t>
      </w:r>
      <w:r w:rsidRPr="00E11BCA">
        <w:rPr>
          <w:rFonts w:ascii="仿宋" w:eastAsia="仿宋" w:hAnsi="仿宋" w:cs="仿宋" w:hint="eastAsia"/>
          <w:kern w:val="0"/>
          <w:sz w:val="32"/>
          <w:szCs w:val="32"/>
        </w:rPr>
        <w:t>。决算数小于预算数的主要原因是部分一般行政管理事务支出年初未申请财政拨款预算，而是按规定通过使用以前年度财政拨款结转资金解决。</w:t>
      </w:r>
    </w:p>
    <w:p w:rsidR="007F09B6" w:rsidRPr="00E11BCA"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E11BCA">
        <w:rPr>
          <w:rFonts w:ascii="仿宋" w:eastAsia="仿宋" w:hAnsi="仿宋" w:cs="仿宋"/>
          <w:kern w:val="0"/>
          <w:sz w:val="32"/>
          <w:szCs w:val="32"/>
        </w:rPr>
        <w:t>3</w:t>
      </w:r>
      <w:r>
        <w:rPr>
          <w:rFonts w:ascii="仿宋" w:eastAsia="仿宋" w:hAnsi="仿宋" w:cs="仿宋" w:hint="eastAsia"/>
          <w:kern w:val="0"/>
          <w:sz w:val="32"/>
          <w:szCs w:val="32"/>
        </w:rPr>
        <w:t>、</w:t>
      </w:r>
      <w:r w:rsidRPr="00E11BCA">
        <w:rPr>
          <w:rFonts w:ascii="仿宋" w:eastAsia="仿宋" w:hAnsi="仿宋" w:cs="仿宋" w:hint="eastAsia"/>
          <w:kern w:val="0"/>
          <w:sz w:val="32"/>
          <w:szCs w:val="32"/>
        </w:rPr>
        <w:t>社会保障和就业（类）行政事业单位离退休（款）归口管理的行政单位离退休（项）。年初预算为</w:t>
      </w:r>
      <w:r w:rsidRPr="00E11BCA">
        <w:rPr>
          <w:rFonts w:ascii="仿宋" w:eastAsia="仿宋" w:hAnsi="仿宋" w:cs="仿宋"/>
          <w:kern w:val="0"/>
          <w:sz w:val="32"/>
          <w:szCs w:val="32"/>
        </w:rPr>
        <w:t>20.0</w:t>
      </w:r>
      <w:r>
        <w:rPr>
          <w:rFonts w:ascii="仿宋" w:eastAsia="仿宋" w:hAnsi="仿宋" w:cs="仿宋"/>
          <w:kern w:val="0"/>
          <w:sz w:val="32"/>
          <w:szCs w:val="32"/>
        </w:rPr>
        <w:t>6</w:t>
      </w:r>
      <w:r w:rsidRPr="00E11BCA">
        <w:rPr>
          <w:rFonts w:ascii="仿宋" w:eastAsia="仿宋" w:hAnsi="仿宋" w:cs="仿宋" w:hint="eastAsia"/>
          <w:kern w:val="0"/>
          <w:sz w:val="32"/>
          <w:szCs w:val="32"/>
        </w:rPr>
        <w:t>万元，支出决算为</w:t>
      </w:r>
      <w:r w:rsidRPr="00E11BCA">
        <w:rPr>
          <w:rFonts w:ascii="仿宋" w:eastAsia="仿宋" w:hAnsi="仿宋" w:cs="仿宋"/>
          <w:kern w:val="0"/>
          <w:sz w:val="32"/>
          <w:szCs w:val="32"/>
        </w:rPr>
        <w:t>32.71</w:t>
      </w:r>
      <w:r w:rsidRPr="00E11BCA">
        <w:rPr>
          <w:rFonts w:ascii="仿宋" w:eastAsia="仿宋" w:hAnsi="仿宋" w:cs="仿宋" w:hint="eastAsia"/>
          <w:kern w:val="0"/>
          <w:sz w:val="32"/>
          <w:szCs w:val="32"/>
        </w:rPr>
        <w:t>万元，完成年初预算的</w:t>
      </w:r>
      <w:r>
        <w:rPr>
          <w:rFonts w:ascii="仿宋" w:eastAsia="仿宋" w:hAnsi="仿宋" w:cs="仿宋"/>
          <w:kern w:val="0"/>
          <w:sz w:val="32"/>
          <w:szCs w:val="32"/>
        </w:rPr>
        <w:t>163.06</w:t>
      </w:r>
      <w:r w:rsidRPr="00E11BCA">
        <w:rPr>
          <w:rFonts w:ascii="仿宋" w:eastAsia="仿宋" w:hAnsi="仿宋" w:cs="仿宋"/>
          <w:kern w:val="0"/>
          <w:sz w:val="32"/>
          <w:szCs w:val="32"/>
        </w:rPr>
        <w:t>%</w:t>
      </w:r>
      <w:r w:rsidRPr="00E11BCA">
        <w:rPr>
          <w:rFonts w:ascii="仿宋" w:eastAsia="仿宋" w:hAnsi="仿宋" w:cs="仿宋" w:hint="eastAsia"/>
          <w:kern w:val="0"/>
          <w:sz w:val="32"/>
          <w:szCs w:val="32"/>
        </w:rPr>
        <w:t>。决算数</w:t>
      </w:r>
      <w:r>
        <w:rPr>
          <w:rFonts w:ascii="仿宋" w:eastAsia="仿宋" w:hAnsi="仿宋" w:cs="仿宋" w:hint="eastAsia"/>
          <w:kern w:val="0"/>
          <w:sz w:val="32"/>
          <w:szCs w:val="32"/>
        </w:rPr>
        <w:t>大</w:t>
      </w:r>
      <w:r w:rsidRPr="00E11BCA">
        <w:rPr>
          <w:rFonts w:ascii="仿宋" w:eastAsia="仿宋" w:hAnsi="仿宋" w:cs="仿宋" w:hint="eastAsia"/>
          <w:kern w:val="0"/>
          <w:sz w:val="32"/>
          <w:szCs w:val="32"/>
        </w:rPr>
        <w:t>于预算数的主要原因是</w:t>
      </w:r>
      <w:r>
        <w:rPr>
          <w:rFonts w:ascii="仿宋" w:eastAsia="仿宋" w:hAnsi="仿宋" w:cs="仿宋"/>
          <w:kern w:val="0"/>
          <w:sz w:val="32"/>
          <w:szCs w:val="32"/>
        </w:rPr>
        <w:t>2015</w:t>
      </w:r>
      <w:r>
        <w:rPr>
          <w:rFonts w:ascii="仿宋" w:eastAsia="仿宋" w:hAnsi="仿宋" w:cs="仿宋" w:hint="eastAsia"/>
          <w:kern w:val="0"/>
          <w:sz w:val="32"/>
          <w:szCs w:val="32"/>
        </w:rPr>
        <w:t>年退休</w:t>
      </w:r>
      <w:r w:rsidRPr="00E11BCA">
        <w:rPr>
          <w:rFonts w:ascii="仿宋" w:eastAsia="仿宋" w:hAnsi="仿宋" w:cs="仿宋" w:hint="eastAsia"/>
          <w:kern w:val="0"/>
          <w:sz w:val="32"/>
          <w:szCs w:val="32"/>
        </w:rPr>
        <w:t>工资标准调整，相应增加支出。</w:t>
      </w:r>
    </w:p>
    <w:p w:rsidR="007F09B6" w:rsidRPr="00B83525"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B83525">
        <w:rPr>
          <w:rFonts w:ascii="仿宋" w:eastAsia="仿宋" w:hAnsi="仿宋" w:cs="仿宋"/>
          <w:kern w:val="0"/>
          <w:sz w:val="32"/>
          <w:szCs w:val="32"/>
        </w:rPr>
        <w:t>4</w:t>
      </w:r>
      <w:r w:rsidRPr="00B83525">
        <w:rPr>
          <w:rFonts w:ascii="仿宋" w:eastAsia="仿宋" w:hAnsi="仿宋" w:cs="仿宋" w:hint="eastAsia"/>
          <w:kern w:val="0"/>
          <w:sz w:val="32"/>
          <w:szCs w:val="32"/>
        </w:rPr>
        <w:t>、医疗卫生与计划生育（类）医疗保障（款）行政单位医疗（项）。年初预算为</w:t>
      </w:r>
      <w:r w:rsidRPr="00B83525">
        <w:rPr>
          <w:rFonts w:ascii="仿宋" w:eastAsia="仿宋" w:hAnsi="仿宋" w:cs="仿宋"/>
          <w:kern w:val="0"/>
          <w:sz w:val="32"/>
          <w:szCs w:val="32"/>
        </w:rPr>
        <w:t>4.53</w:t>
      </w:r>
      <w:r w:rsidRPr="00B83525">
        <w:rPr>
          <w:rFonts w:ascii="仿宋" w:eastAsia="仿宋" w:hAnsi="仿宋" w:cs="仿宋" w:hint="eastAsia"/>
          <w:kern w:val="0"/>
          <w:sz w:val="32"/>
          <w:szCs w:val="32"/>
        </w:rPr>
        <w:t>万元，支出决算为</w:t>
      </w:r>
      <w:r w:rsidRPr="00B83525">
        <w:rPr>
          <w:rFonts w:ascii="仿宋" w:eastAsia="仿宋" w:hAnsi="仿宋" w:cs="仿宋"/>
          <w:kern w:val="0"/>
          <w:sz w:val="32"/>
          <w:szCs w:val="32"/>
        </w:rPr>
        <w:t>4.74</w:t>
      </w:r>
      <w:r w:rsidRPr="00B83525">
        <w:rPr>
          <w:rFonts w:ascii="仿宋" w:eastAsia="仿宋" w:hAnsi="仿宋" w:cs="仿宋" w:hint="eastAsia"/>
          <w:kern w:val="0"/>
          <w:sz w:val="32"/>
          <w:szCs w:val="32"/>
        </w:rPr>
        <w:t>万元，完成年初预算的</w:t>
      </w:r>
      <w:r>
        <w:rPr>
          <w:rFonts w:ascii="仿宋" w:eastAsia="仿宋" w:hAnsi="仿宋" w:cs="仿宋"/>
          <w:kern w:val="0"/>
          <w:sz w:val="32"/>
          <w:szCs w:val="32"/>
        </w:rPr>
        <w:t>104.64%</w:t>
      </w:r>
      <w:r w:rsidRPr="00B83525">
        <w:rPr>
          <w:rFonts w:ascii="仿宋" w:eastAsia="仿宋" w:hAnsi="仿宋" w:cs="仿宋" w:hint="eastAsia"/>
          <w:kern w:val="0"/>
          <w:sz w:val="32"/>
          <w:szCs w:val="32"/>
        </w:rPr>
        <w:t>。决算数</w:t>
      </w:r>
      <w:r>
        <w:rPr>
          <w:rFonts w:ascii="仿宋" w:eastAsia="仿宋" w:hAnsi="仿宋" w:cs="仿宋" w:hint="eastAsia"/>
          <w:kern w:val="0"/>
          <w:sz w:val="32"/>
          <w:szCs w:val="32"/>
        </w:rPr>
        <w:t>大</w:t>
      </w:r>
      <w:r w:rsidRPr="00B83525">
        <w:rPr>
          <w:rFonts w:ascii="仿宋" w:eastAsia="仿宋" w:hAnsi="仿宋" w:cs="仿宋" w:hint="eastAsia"/>
          <w:kern w:val="0"/>
          <w:sz w:val="32"/>
          <w:szCs w:val="32"/>
        </w:rPr>
        <w:t>于预算数的主要原因是</w:t>
      </w:r>
      <w:r>
        <w:rPr>
          <w:rFonts w:ascii="仿宋" w:eastAsia="仿宋" w:hAnsi="仿宋" w:cs="仿宋" w:hint="eastAsia"/>
          <w:kern w:val="0"/>
          <w:sz w:val="32"/>
          <w:szCs w:val="32"/>
        </w:rPr>
        <w:t>单位人员增加及</w:t>
      </w:r>
      <w:r w:rsidRPr="00B83525">
        <w:rPr>
          <w:rFonts w:ascii="仿宋" w:eastAsia="仿宋" w:hAnsi="仿宋" w:cs="仿宋" w:hint="eastAsia"/>
          <w:kern w:val="0"/>
          <w:sz w:val="32"/>
          <w:szCs w:val="32"/>
        </w:rPr>
        <w:t>医疗缴费基数调整。</w:t>
      </w:r>
    </w:p>
    <w:p w:rsidR="007F09B6" w:rsidRPr="00E63F52"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E63F52">
        <w:rPr>
          <w:rFonts w:ascii="仿宋" w:eastAsia="仿宋" w:hAnsi="仿宋" w:cs="仿宋"/>
          <w:kern w:val="0"/>
          <w:sz w:val="32"/>
          <w:szCs w:val="32"/>
        </w:rPr>
        <w:t>5</w:t>
      </w:r>
      <w:r w:rsidRPr="00E63F52">
        <w:rPr>
          <w:rFonts w:ascii="仿宋" w:eastAsia="仿宋" w:hAnsi="仿宋" w:cs="仿宋" w:hint="eastAsia"/>
          <w:kern w:val="0"/>
          <w:sz w:val="32"/>
          <w:szCs w:val="32"/>
        </w:rPr>
        <w:t>、住房保障（类）住房改革支出（款）住房公积金（项）。年初预算为</w:t>
      </w:r>
      <w:r w:rsidRPr="00E63F52">
        <w:rPr>
          <w:rFonts w:ascii="仿宋" w:eastAsia="仿宋" w:hAnsi="仿宋" w:cs="仿宋"/>
          <w:kern w:val="0"/>
          <w:sz w:val="32"/>
          <w:szCs w:val="32"/>
        </w:rPr>
        <w:t>14.97</w:t>
      </w:r>
      <w:r w:rsidRPr="00E63F52">
        <w:rPr>
          <w:rFonts w:ascii="仿宋" w:eastAsia="仿宋" w:hAnsi="仿宋" w:cs="仿宋" w:hint="eastAsia"/>
          <w:kern w:val="0"/>
          <w:sz w:val="32"/>
          <w:szCs w:val="32"/>
        </w:rPr>
        <w:t>万元，支出决算</w:t>
      </w:r>
      <w:r w:rsidRPr="00E63F52">
        <w:rPr>
          <w:rFonts w:ascii="仿宋" w:eastAsia="仿宋" w:hAnsi="仿宋" w:cs="仿宋"/>
          <w:kern w:val="0"/>
          <w:sz w:val="32"/>
          <w:szCs w:val="32"/>
        </w:rPr>
        <w:t>15.25</w:t>
      </w:r>
      <w:r w:rsidRPr="00E63F52">
        <w:rPr>
          <w:rFonts w:ascii="仿宋" w:eastAsia="仿宋" w:hAnsi="仿宋" w:cs="仿宋" w:hint="eastAsia"/>
          <w:kern w:val="0"/>
          <w:sz w:val="32"/>
          <w:szCs w:val="32"/>
        </w:rPr>
        <w:t>为万元，完成年初预算的</w:t>
      </w:r>
      <w:r>
        <w:rPr>
          <w:rFonts w:ascii="仿宋" w:eastAsia="仿宋" w:hAnsi="仿宋" w:cs="仿宋"/>
          <w:kern w:val="0"/>
          <w:sz w:val="32"/>
          <w:szCs w:val="32"/>
        </w:rPr>
        <w:t>101.87</w:t>
      </w:r>
      <w:r w:rsidRPr="00E63F52">
        <w:rPr>
          <w:rFonts w:ascii="仿宋" w:eastAsia="仿宋" w:hAnsi="仿宋" w:cs="仿宋"/>
          <w:kern w:val="0"/>
          <w:sz w:val="32"/>
          <w:szCs w:val="32"/>
        </w:rPr>
        <w:t>%</w:t>
      </w:r>
      <w:r w:rsidRPr="00E63F52">
        <w:rPr>
          <w:rFonts w:ascii="仿宋" w:eastAsia="仿宋" w:hAnsi="仿宋" w:cs="仿宋" w:hint="eastAsia"/>
          <w:kern w:val="0"/>
          <w:sz w:val="32"/>
          <w:szCs w:val="32"/>
        </w:rPr>
        <w:t>。决算数大于预算数的主要原因是单位人员增加。</w:t>
      </w:r>
    </w:p>
    <w:p w:rsidR="007F09B6" w:rsidRPr="00C95FBF"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sidRPr="00C95FBF">
        <w:rPr>
          <w:rFonts w:ascii="仿宋" w:eastAsia="仿宋" w:hAnsi="仿宋" w:cs="仿宋" w:hint="eastAsia"/>
          <w:b/>
          <w:bCs/>
          <w:kern w:val="0"/>
          <w:sz w:val="32"/>
          <w:szCs w:val="32"/>
        </w:rPr>
        <w:t>六、关于</w:t>
      </w:r>
      <w:r w:rsidRPr="00C95FBF">
        <w:rPr>
          <w:rFonts w:ascii="仿宋" w:eastAsia="仿宋" w:hAnsi="仿宋" w:cs="仿宋"/>
          <w:b/>
          <w:bCs/>
          <w:kern w:val="0"/>
          <w:sz w:val="32"/>
          <w:szCs w:val="32"/>
        </w:rPr>
        <w:t>2015</w:t>
      </w:r>
      <w:r w:rsidRPr="00C95FBF">
        <w:rPr>
          <w:rFonts w:ascii="仿宋" w:eastAsia="仿宋" w:hAnsi="仿宋" w:cs="仿宋" w:hint="eastAsia"/>
          <w:b/>
          <w:bCs/>
          <w:kern w:val="0"/>
          <w:sz w:val="32"/>
          <w:szCs w:val="32"/>
        </w:rPr>
        <w:t>年度一般公共预算财政拨款基本支出决算情况说明</w:t>
      </w:r>
    </w:p>
    <w:p w:rsidR="007F09B6" w:rsidRPr="00C95FBF"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C95FBF">
        <w:rPr>
          <w:rFonts w:ascii="仿宋" w:eastAsia="仿宋" w:hAnsi="仿宋" w:cs="仿宋"/>
          <w:kern w:val="0"/>
          <w:sz w:val="32"/>
          <w:szCs w:val="32"/>
        </w:rPr>
        <w:t>2015</w:t>
      </w:r>
      <w:r w:rsidRPr="00C95FBF">
        <w:rPr>
          <w:rFonts w:ascii="仿宋" w:eastAsia="仿宋" w:hAnsi="仿宋" w:cs="仿宋" w:hint="eastAsia"/>
          <w:kern w:val="0"/>
          <w:sz w:val="32"/>
          <w:szCs w:val="32"/>
        </w:rPr>
        <w:t>年度财政拨款基本支出</w:t>
      </w:r>
      <w:r w:rsidRPr="00C95FBF">
        <w:rPr>
          <w:rFonts w:ascii="仿宋" w:eastAsia="仿宋" w:hAnsi="仿宋" w:cs="仿宋"/>
          <w:kern w:val="0"/>
          <w:sz w:val="32"/>
          <w:szCs w:val="32"/>
        </w:rPr>
        <w:t>299.31</w:t>
      </w:r>
      <w:r w:rsidRPr="00C95FBF">
        <w:rPr>
          <w:rFonts w:ascii="仿宋" w:eastAsia="仿宋" w:hAnsi="仿宋" w:cs="仿宋" w:hint="eastAsia"/>
          <w:kern w:val="0"/>
          <w:sz w:val="32"/>
          <w:szCs w:val="32"/>
        </w:rPr>
        <w:t>万元，其中：人员经费</w:t>
      </w:r>
      <w:r w:rsidRPr="00C95FBF">
        <w:rPr>
          <w:rFonts w:ascii="仿宋" w:eastAsia="仿宋" w:hAnsi="仿宋" w:cs="仿宋"/>
          <w:kern w:val="0"/>
          <w:sz w:val="32"/>
          <w:szCs w:val="32"/>
        </w:rPr>
        <w:t>249.50</w:t>
      </w:r>
      <w:r w:rsidRPr="00C95FBF">
        <w:rPr>
          <w:rFonts w:ascii="仿宋" w:eastAsia="仿宋" w:hAnsi="仿宋" w:cs="仿宋" w:hint="eastAsia"/>
          <w:kern w:val="0"/>
          <w:sz w:val="32"/>
          <w:szCs w:val="32"/>
        </w:rPr>
        <w:t>万元，主要包括：基本工资、津贴补贴、奖金、退休费、生活补助、医疗费、住房公积金</w:t>
      </w:r>
      <w:r w:rsidRPr="00C95FBF">
        <w:rPr>
          <w:rFonts w:ascii="仿宋" w:eastAsia="仿宋" w:hAnsi="仿宋" w:cs="仿宋"/>
          <w:kern w:val="0"/>
          <w:sz w:val="32"/>
          <w:szCs w:val="32"/>
        </w:rPr>
        <w:t>;</w:t>
      </w:r>
      <w:r w:rsidRPr="00C95FBF">
        <w:rPr>
          <w:rFonts w:ascii="仿宋" w:eastAsia="仿宋" w:hAnsi="仿宋" w:cs="仿宋" w:hint="eastAsia"/>
          <w:kern w:val="0"/>
          <w:sz w:val="32"/>
          <w:szCs w:val="32"/>
        </w:rPr>
        <w:t>公用经费</w:t>
      </w:r>
      <w:r w:rsidRPr="00C95FBF">
        <w:rPr>
          <w:rFonts w:ascii="仿宋" w:eastAsia="仿宋" w:hAnsi="仿宋" w:cs="仿宋"/>
          <w:kern w:val="0"/>
          <w:sz w:val="32"/>
          <w:szCs w:val="32"/>
        </w:rPr>
        <w:t>49.80</w:t>
      </w:r>
      <w:r w:rsidRPr="00C95FBF">
        <w:rPr>
          <w:rFonts w:ascii="仿宋" w:eastAsia="仿宋" w:hAnsi="仿宋" w:cs="仿宋" w:hint="eastAsia"/>
          <w:kern w:val="0"/>
          <w:sz w:val="32"/>
          <w:szCs w:val="32"/>
        </w:rPr>
        <w:t>万元，主要包括：印刷费、电费、邮电费、差旅费、维修（护）费、培训费、公务接待费、专用材料费、劳务费、福利费、公务用车运行维护费、其他商品和服务支出。</w:t>
      </w:r>
    </w:p>
    <w:p w:rsidR="007F09B6" w:rsidRPr="004F38E2"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sidRPr="004F38E2">
        <w:rPr>
          <w:rFonts w:ascii="仿宋" w:eastAsia="仿宋" w:hAnsi="仿宋" w:cs="仿宋" w:hint="eastAsia"/>
          <w:b/>
          <w:bCs/>
          <w:kern w:val="0"/>
          <w:sz w:val="32"/>
          <w:szCs w:val="32"/>
        </w:rPr>
        <w:t>七、关于</w:t>
      </w:r>
      <w:r w:rsidRPr="004F38E2">
        <w:rPr>
          <w:rFonts w:ascii="仿宋" w:eastAsia="仿宋" w:hAnsi="仿宋" w:cs="仿宋"/>
          <w:b/>
          <w:bCs/>
          <w:kern w:val="0"/>
          <w:sz w:val="32"/>
          <w:szCs w:val="32"/>
        </w:rPr>
        <w:t>2015</w:t>
      </w:r>
      <w:r w:rsidRPr="004F38E2">
        <w:rPr>
          <w:rFonts w:ascii="仿宋" w:eastAsia="仿宋" w:hAnsi="仿宋" w:cs="仿宋" w:hint="eastAsia"/>
          <w:b/>
          <w:bCs/>
          <w:kern w:val="0"/>
          <w:sz w:val="32"/>
          <w:szCs w:val="32"/>
        </w:rPr>
        <w:t>年度一般公共预算财政拨款“三公”经费支出决算情况说明</w:t>
      </w:r>
    </w:p>
    <w:p w:rsidR="007F09B6" w:rsidRPr="004F38E2"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4F38E2">
        <w:rPr>
          <w:rFonts w:ascii="仿宋" w:eastAsia="仿宋" w:hAnsi="仿宋" w:cs="仿宋" w:hint="eastAsia"/>
          <w:kern w:val="0"/>
          <w:sz w:val="32"/>
          <w:szCs w:val="32"/>
        </w:rPr>
        <w:t>（一）“三公”经费财政拨款支出决算总体情况说明。</w:t>
      </w:r>
      <w:r w:rsidRPr="004F38E2">
        <w:rPr>
          <w:rFonts w:ascii="仿宋" w:eastAsia="仿宋" w:hAnsi="仿宋" w:cs="仿宋"/>
          <w:kern w:val="0"/>
          <w:sz w:val="32"/>
          <w:szCs w:val="32"/>
        </w:rPr>
        <w:t>2015</w:t>
      </w:r>
      <w:r w:rsidRPr="004F38E2">
        <w:rPr>
          <w:rFonts w:ascii="仿宋" w:eastAsia="仿宋" w:hAnsi="仿宋" w:cs="仿宋" w:hint="eastAsia"/>
          <w:kern w:val="0"/>
          <w:sz w:val="32"/>
          <w:szCs w:val="32"/>
        </w:rPr>
        <w:t>年度“三公”经费财政拨款支出预算为</w:t>
      </w:r>
      <w:r w:rsidRPr="004F38E2">
        <w:rPr>
          <w:rFonts w:ascii="仿宋" w:eastAsia="仿宋" w:hAnsi="仿宋" w:cs="仿宋"/>
          <w:kern w:val="0"/>
          <w:sz w:val="32"/>
          <w:szCs w:val="32"/>
        </w:rPr>
        <w:t>14.5</w:t>
      </w:r>
      <w:r w:rsidRPr="004F38E2">
        <w:rPr>
          <w:rFonts w:ascii="仿宋" w:eastAsia="仿宋" w:hAnsi="仿宋" w:cs="仿宋" w:hint="eastAsia"/>
          <w:kern w:val="0"/>
          <w:sz w:val="32"/>
          <w:szCs w:val="32"/>
        </w:rPr>
        <w:t>万元，支出决算为</w:t>
      </w:r>
      <w:r w:rsidRPr="004F38E2">
        <w:rPr>
          <w:rFonts w:ascii="仿宋" w:eastAsia="仿宋" w:hAnsi="仿宋" w:cs="仿宋"/>
          <w:kern w:val="0"/>
          <w:sz w:val="32"/>
          <w:szCs w:val="32"/>
        </w:rPr>
        <w:t>13.17</w:t>
      </w:r>
      <w:r w:rsidRPr="004F38E2">
        <w:rPr>
          <w:rFonts w:ascii="仿宋" w:eastAsia="仿宋" w:hAnsi="仿宋" w:cs="仿宋" w:hint="eastAsia"/>
          <w:kern w:val="0"/>
          <w:sz w:val="32"/>
          <w:szCs w:val="32"/>
        </w:rPr>
        <w:t>万元，完成预算的</w:t>
      </w:r>
      <w:r w:rsidRPr="004F38E2">
        <w:rPr>
          <w:rFonts w:ascii="仿宋" w:eastAsia="仿宋" w:hAnsi="仿宋" w:cs="仿宋"/>
          <w:kern w:val="0"/>
          <w:sz w:val="32"/>
          <w:szCs w:val="32"/>
        </w:rPr>
        <w:t>90.83%</w:t>
      </w:r>
      <w:r w:rsidRPr="004F38E2">
        <w:rPr>
          <w:rFonts w:ascii="仿宋" w:eastAsia="仿宋" w:hAnsi="仿宋" w:cs="仿宋" w:hint="eastAsia"/>
          <w:kern w:val="0"/>
          <w:sz w:val="32"/>
          <w:szCs w:val="32"/>
        </w:rPr>
        <w:t>，其中：因公出国（境）费支出决算为</w:t>
      </w:r>
      <w:r w:rsidRPr="004F38E2">
        <w:rPr>
          <w:rFonts w:ascii="仿宋" w:eastAsia="仿宋" w:hAnsi="仿宋" w:cs="仿宋"/>
          <w:kern w:val="0"/>
          <w:sz w:val="32"/>
          <w:szCs w:val="32"/>
        </w:rPr>
        <w:t>0</w:t>
      </w:r>
      <w:r w:rsidRPr="004F38E2">
        <w:rPr>
          <w:rFonts w:ascii="仿宋" w:eastAsia="仿宋" w:hAnsi="仿宋" w:cs="仿宋" w:hint="eastAsia"/>
          <w:kern w:val="0"/>
          <w:sz w:val="32"/>
          <w:szCs w:val="32"/>
        </w:rPr>
        <w:t>万元，完成预算的</w:t>
      </w:r>
      <w:r w:rsidRPr="004F38E2">
        <w:rPr>
          <w:rFonts w:ascii="仿宋" w:eastAsia="仿宋" w:hAnsi="仿宋" w:cs="仿宋"/>
          <w:kern w:val="0"/>
          <w:sz w:val="32"/>
          <w:szCs w:val="32"/>
        </w:rPr>
        <w:t>100%</w:t>
      </w:r>
      <w:r w:rsidRPr="004F38E2">
        <w:rPr>
          <w:rFonts w:ascii="仿宋" w:eastAsia="仿宋" w:hAnsi="仿宋" w:cs="仿宋" w:hint="eastAsia"/>
          <w:kern w:val="0"/>
          <w:sz w:val="32"/>
          <w:szCs w:val="32"/>
        </w:rPr>
        <w:t>；公务用车购置及运行费支出决算为</w:t>
      </w:r>
      <w:r w:rsidRPr="004F38E2">
        <w:rPr>
          <w:rFonts w:ascii="仿宋" w:eastAsia="仿宋" w:hAnsi="仿宋" w:cs="仿宋"/>
          <w:kern w:val="0"/>
          <w:sz w:val="32"/>
          <w:szCs w:val="32"/>
        </w:rPr>
        <w:t>11.11</w:t>
      </w:r>
      <w:r w:rsidRPr="004F38E2">
        <w:rPr>
          <w:rFonts w:ascii="仿宋" w:eastAsia="仿宋" w:hAnsi="仿宋" w:cs="仿宋" w:hint="eastAsia"/>
          <w:kern w:val="0"/>
          <w:sz w:val="32"/>
          <w:szCs w:val="32"/>
        </w:rPr>
        <w:t>万元，完成预算的</w:t>
      </w:r>
      <w:r w:rsidRPr="004F38E2">
        <w:rPr>
          <w:rFonts w:ascii="仿宋" w:eastAsia="仿宋" w:hAnsi="仿宋" w:cs="仿宋"/>
          <w:kern w:val="0"/>
          <w:sz w:val="32"/>
          <w:szCs w:val="32"/>
        </w:rPr>
        <w:t>148.13%</w:t>
      </w:r>
      <w:r w:rsidRPr="004F38E2">
        <w:rPr>
          <w:rFonts w:ascii="仿宋" w:eastAsia="仿宋" w:hAnsi="仿宋" w:cs="仿宋" w:hint="eastAsia"/>
          <w:kern w:val="0"/>
          <w:sz w:val="32"/>
          <w:szCs w:val="32"/>
        </w:rPr>
        <w:t>；公务接待费支出决算为</w:t>
      </w:r>
      <w:r w:rsidRPr="004F38E2">
        <w:rPr>
          <w:rFonts w:ascii="仿宋" w:eastAsia="仿宋" w:hAnsi="仿宋" w:cs="仿宋"/>
          <w:kern w:val="0"/>
          <w:sz w:val="32"/>
          <w:szCs w:val="32"/>
        </w:rPr>
        <w:t>2.06</w:t>
      </w:r>
      <w:r w:rsidRPr="004F38E2">
        <w:rPr>
          <w:rFonts w:ascii="仿宋" w:eastAsia="仿宋" w:hAnsi="仿宋" w:cs="仿宋" w:hint="eastAsia"/>
          <w:kern w:val="0"/>
          <w:sz w:val="32"/>
          <w:szCs w:val="32"/>
        </w:rPr>
        <w:t>万元，完成预算的</w:t>
      </w:r>
      <w:r w:rsidRPr="004F38E2">
        <w:rPr>
          <w:rFonts w:ascii="仿宋" w:eastAsia="仿宋" w:hAnsi="仿宋" w:cs="仿宋"/>
          <w:kern w:val="0"/>
          <w:sz w:val="32"/>
          <w:szCs w:val="32"/>
        </w:rPr>
        <w:t>29.43%</w:t>
      </w:r>
      <w:r w:rsidRPr="004F38E2">
        <w:rPr>
          <w:rFonts w:ascii="仿宋" w:eastAsia="仿宋" w:hAnsi="仿宋" w:cs="仿宋" w:hint="eastAsia"/>
          <w:kern w:val="0"/>
          <w:sz w:val="32"/>
          <w:szCs w:val="32"/>
        </w:rPr>
        <w:t>。</w:t>
      </w:r>
      <w:r w:rsidRPr="004F38E2">
        <w:rPr>
          <w:rFonts w:ascii="仿宋" w:eastAsia="仿宋" w:hAnsi="仿宋" w:cs="仿宋"/>
          <w:kern w:val="0"/>
          <w:sz w:val="32"/>
          <w:szCs w:val="32"/>
        </w:rPr>
        <w:t>2015</w:t>
      </w:r>
      <w:r w:rsidRPr="004F38E2">
        <w:rPr>
          <w:rFonts w:ascii="仿宋" w:eastAsia="仿宋" w:hAnsi="仿宋" w:cs="仿宋" w:hint="eastAsia"/>
          <w:kern w:val="0"/>
          <w:sz w:val="32"/>
          <w:szCs w:val="32"/>
        </w:rPr>
        <w:t>年度“三公”经费支出决算数小于预算数的主要原因是认真贯彻落实中央“八项规定”精神和厉行节约要求，进一步从严控制“三公”经费开支，全年实际支出比预算有所节约。</w:t>
      </w:r>
    </w:p>
    <w:p w:rsidR="007F09B6" w:rsidRPr="004F38E2"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4F38E2">
        <w:rPr>
          <w:rFonts w:ascii="仿宋" w:eastAsia="仿宋" w:hAnsi="仿宋" w:cs="仿宋" w:hint="eastAsia"/>
          <w:kern w:val="0"/>
          <w:sz w:val="32"/>
          <w:szCs w:val="32"/>
        </w:rPr>
        <w:t>（二）“三公”经费财政拨款支出决算具体情况说明。</w:t>
      </w:r>
      <w:r w:rsidRPr="004F38E2">
        <w:rPr>
          <w:rFonts w:ascii="仿宋" w:eastAsia="仿宋" w:hAnsi="仿宋" w:cs="仿宋"/>
          <w:kern w:val="0"/>
          <w:sz w:val="32"/>
          <w:szCs w:val="32"/>
        </w:rPr>
        <w:t>2015</w:t>
      </w:r>
      <w:r w:rsidRPr="004F38E2">
        <w:rPr>
          <w:rFonts w:ascii="仿宋" w:eastAsia="仿宋" w:hAnsi="仿宋" w:cs="仿宋" w:hint="eastAsia"/>
          <w:kern w:val="0"/>
          <w:sz w:val="32"/>
          <w:szCs w:val="32"/>
        </w:rPr>
        <w:t>年度“三公”经费财政拨款支出决算中，因公出国（境）费支出决算</w:t>
      </w:r>
      <w:r w:rsidRPr="004F38E2">
        <w:rPr>
          <w:rFonts w:ascii="仿宋" w:eastAsia="仿宋" w:hAnsi="仿宋" w:cs="仿宋"/>
          <w:kern w:val="0"/>
          <w:sz w:val="32"/>
          <w:szCs w:val="32"/>
        </w:rPr>
        <w:t>0</w:t>
      </w:r>
      <w:r w:rsidRPr="004F38E2">
        <w:rPr>
          <w:rFonts w:ascii="仿宋" w:eastAsia="仿宋" w:hAnsi="仿宋" w:cs="仿宋" w:hint="eastAsia"/>
          <w:kern w:val="0"/>
          <w:sz w:val="32"/>
          <w:szCs w:val="32"/>
        </w:rPr>
        <w:t>万元，占</w:t>
      </w:r>
      <w:r w:rsidRPr="004F38E2">
        <w:rPr>
          <w:rFonts w:ascii="仿宋" w:eastAsia="仿宋" w:hAnsi="仿宋" w:cs="仿宋"/>
          <w:kern w:val="0"/>
          <w:sz w:val="32"/>
          <w:szCs w:val="32"/>
        </w:rPr>
        <w:t>0%</w:t>
      </w:r>
      <w:r w:rsidRPr="004F38E2">
        <w:rPr>
          <w:rFonts w:ascii="仿宋" w:eastAsia="仿宋" w:hAnsi="仿宋" w:cs="仿宋" w:hint="eastAsia"/>
          <w:kern w:val="0"/>
          <w:sz w:val="32"/>
          <w:szCs w:val="32"/>
        </w:rPr>
        <w:t>；公务用车购置及运行费支出决算</w:t>
      </w:r>
      <w:r w:rsidRPr="004F38E2">
        <w:rPr>
          <w:rFonts w:ascii="仿宋" w:eastAsia="仿宋" w:hAnsi="仿宋" w:cs="仿宋"/>
          <w:kern w:val="0"/>
          <w:sz w:val="32"/>
          <w:szCs w:val="32"/>
        </w:rPr>
        <w:t>11.11</w:t>
      </w:r>
      <w:r w:rsidRPr="004F38E2">
        <w:rPr>
          <w:rFonts w:ascii="仿宋" w:eastAsia="仿宋" w:hAnsi="仿宋" w:cs="仿宋" w:hint="eastAsia"/>
          <w:kern w:val="0"/>
          <w:sz w:val="32"/>
          <w:szCs w:val="32"/>
        </w:rPr>
        <w:t>万元，占</w:t>
      </w:r>
      <w:r w:rsidRPr="004F38E2">
        <w:rPr>
          <w:rFonts w:ascii="仿宋" w:eastAsia="仿宋" w:hAnsi="仿宋" w:cs="仿宋"/>
          <w:kern w:val="0"/>
          <w:sz w:val="32"/>
          <w:szCs w:val="32"/>
        </w:rPr>
        <w:t>84.36%</w:t>
      </w:r>
      <w:r w:rsidRPr="004F38E2">
        <w:rPr>
          <w:rFonts w:ascii="仿宋" w:eastAsia="仿宋" w:hAnsi="仿宋" w:cs="仿宋" w:hint="eastAsia"/>
          <w:kern w:val="0"/>
          <w:sz w:val="32"/>
          <w:szCs w:val="32"/>
        </w:rPr>
        <w:t>；公务接待费支出决算</w:t>
      </w:r>
      <w:r w:rsidRPr="004F38E2">
        <w:rPr>
          <w:rFonts w:ascii="仿宋" w:eastAsia="仿宋" w:hAnsi="仿宋" w:cs="仿宋"/>
          <w:kern w:val="0"/>
          <w:sz w:val="32"/>
          <w:szCs w:val="32"/>
        </w:rPr>
        <w:t>2.06</w:t>
      </w:r>
      <w:r w:rsidRPr="004F38E2">
        <w:rPr>
          <w:rFonts w:ascii="仿宋" w:eastAsia="仿宋" w:hAnsi="仿宋" w:cs="仿宋" w:hint="eastAsia"/>
          <w:kern w:val="0"/>
          <w:sz w:val="32"/>
          <w:szCs w:val="32"/>
        </w:rPr>
        <w:t>万元，占</w:t>
      </w:r>
      <w:r w:rsidRPr="004F38E2">
        <w:rPr>
          <w:rFonts w:ascii="仿宋" w:eastAsia="仿宋" w:hAnsi="仿宋" w:cs="仿宋"/>
          <w:kern w:val="0"/>
          <w:sz w:val="32"/>
          <w:szCs w:val="32"/>
        </w:rPr>
        <w:t>15.64%</w:t>
      </w:r>
      <w:r w:rsidRPr="004F38E2">
        <w:rPr>
          <w:rFonts w:ascii="仿宋" w:eastAsia="仿宋" w:hAnsi="仿宋" w:cs="仿宋" w:hint="eastAsia"/>
          <w:kern w:val="0"/>
          <w:sz w:val="32"/>
          <w:szCs w:val="32"/>
        </w:rPr>
        <w:t>。具体情况如下：</w:t>
      </w:r>
    </w:p>
    <w:p w:rsidR="007F09B6" w:rsidRPr="004F38E2"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4F38E2">
        <w:rPr>
          <w:rFonts w:ascii="仿宋" w:eastAsia="仿宋" w:hAnsi="仿宋" w:cs="仿宋"/>
          <w:kern w:val="0"/>
          <w:sz w:val="32"/>
          <w:szCs w:val="32"/>
        </w:rPr>
        <w:t>1</w:t>
      </w:r>
      <w:r w:rsidRPr="004F38E2">
        <w:rPr>
          <w:rFonts w:ascii="仿宋" w:eastAsia="仿宋" w:hAnsi="仿宋" w:cs="仿宋" w:hint="eastAsia"/>
          <w:kern w:val="0"/>
          <w:sz w:val="32"/>
          <w:szCs w:val="32"/>
        </w:rPr>
        <w:t>、因公出国（境）费支出</w:t>
      </w:r>
      <w:r w:rsidRPr="004F38E2">
        <w:rPr>
          <w:rFonts w:ascii="仿宋" w:eastAsia="仿宋" w:hAnsi="仿宋" w:cs="仿宋"/>
          <w:kern w:val="0"/>
          <w:sz w:val="32"/>
          <w:szCs w:val="32"/>
        </w:rPr>
        <w:t>0</w:t>
      </w:r>
      <w:r w:rsidRPr="004F38E2">
        <w:rPr>
          <w:rFonts w:ascii="仿宋" w:eastAsia="仿宋" w:hAnsi="仿宋" w:cs="仿宋" w:hint="eastAsia"/>
          <w:kern w:val="0"/>
          <w:sz w:val="32"/>
          <w:szCs w:val="32"/>
        </w:rPr>
        <w:t>万元。全年未安排人员因公出国（境）。</w:t>
      </w:r>
    </w:p>
    <w:p w:rsidR="007F09B6" w:rsidRPr="004F38E2" w:rsidRDefault="007F09B6" w:rsidP="00F44D27">
      <w:pPr>
        <w:widowControl/>
        <w:shd w:val="clear" w:color="auto" w:fill="FFFFFF"/>
        <w:adjustRightInd w:val="0"/>
        <w:snapToGrid w:val="0"/>
        <w:spacing w:line="540" w:lineRule="exact"/>
        <w:ind w:firstLineChars="200" w:firstLine="31680"/>
        <w:jc w:val="left"/>
        <w:rPr>
          <w:rFonts w:ascii="仿宋" w:eastAsia="仿宋" w:hAnsi="仿宋" w:cs="Times New Roman"/>
          <w:kern w:val="0"/>
          <w:sz w:val="32"/>
          <w:szCs w:val="32"/>
        </w:rPr>
      </w:pPr>
      <w:r w:rsidRPr="004F38E2">
        <w:rPr>
          <w:rFonts w:ascii="仿宋" w:eastAsia="仿宋" w:hAnsi="仿宋" w:cs="仿宋"/>
          <w:kern w:val="0"/>
          <w:sz w:val="32"/>
          <w:szCs w:val="32"/>
        </w:rPr>
        <w:t>2</w:t>
      </w:r>
      <w:r w:rsidRPr="004F38E2">
        <w:rPr>
          <w:rFonts w:ascii="仿宋" w:eastAsia="仿宋" w:hAnsi="仿宋" w:cs="仿宋" w:hint="eastAsia"/>
          <w:kern w:val="0"/>
          <w:sz w:val="32"/>
          <w:szCs w:val="32"/>
        </w:rPr>
        <w:t>、公务用车购置及运行费支出</w:t>
      </w:r>
      <w:r w:rsidRPr="004F38E2">
        <w:rPr>
          <w:rFonts w:ascii="仿宋" w:eastAsia="仿宋" w:hAnsi="仿宋" w:cs="仿宋"/>
          <w:kern w:val="0"/>
          <w:sz w:val="32"/>
          <w:szCs w:val="32"/>
        </w:rPr>
        <w:t>11.11</w:t>
      </w:r>
      <w:r w:rsidRPr="004F38E2">
        <w:rPr>
          <w:rFonts w:ascii="仿宋" w:eastAsia="仿宋" w:hAnsi="仿宋" w:cs="仿宋" w:hint="eastAsia"/>
          <w:kern w:val="0"/>
          <w:sz w:val="32"/>
          <w:szCs w:val="32"/>
        </w:rPr>
        <w:t>万元；其中：公务用车购置支出为</w:t>
      </w:r>
      <w:r w:rsidRPr="004F38E2">
        <w:rPr>
          <w:rFonts w:ascii="仿宋" w:eastAsia="仿宋" w:hAnsi="仿宋" w:cs="仿宋"/>
          <w:kern w:val="0"/>
          <w:sz w:val="32"/>
          <w:szCs w:val="32"/>
        </w:rPr>
        <w:t>0</w:t>
      </w:r>
      <w:r w:rsidRPr="004F38E2">
        <w:rPr>
          <w:rFonts w:ascii="仿宋" w:eastAsia="仿宋" w:hAnsi="仿宋" w:cs="仿宋" w:hint="eastAsia"/>
          <w:kern w:val="0"/>
          <w:sz w:val="32"/>
          <w:szCs w:val="32"/>
        </w:rPr>
        <w:t>万元，公务用车运行支出</w:t>
      </w:r>
      <w:r w:rsidRPr="004F38E2">
        <w:rPr>
          <w:rFonts w:ascii="仿宋" w:eastAsia="仿宋" w:hAnsi="仿宋" w:cs="仿宋"/>
          <w:kern w:val="0"/>
          <w:sz w:val="32"/>
          <w:szCs w:val="32"/>
        </w:rPr>
        <w:t>11.11</w:t>
      </w:r>
      <w:r w:rsidRPr="004F38E2">
        <w:rPr>
          <w:rFonts w:ascii="仿宋" w:eastAsia="仿宋" w:hAnsi="仿宋" w:cs="仿宋" w:hint="eastAsia"/>
          <w:kern w:val="0"/>
          <w:sz w:val="32"/>
          <w:szCs w:val="32"/>
        </w:rPr>
        <w:t>万元。主要用于保证局机关执行公务活动，开展基层法制工作调研，行政复议业务，开展依法行政考评、实施政府法律事务工作，行政执法监督等工作所发生的公务用车燃料费、维修费、过路过桥费、保险费等支出。与</w:t>
      </w:r>
      <w:r w:rsidRPr="004F38E2">
        <w:rPr>
          <w:rFonts w:ascii="仿宋" w:eastAsia="仿宋" w:hAnsi="仿宋" w:cs="仿宋"/>
          <w:kern w:val="0"/>
          <w:sz w:val="32"/>
          <w:szCs w:val="32"/>
        </w:rPr>
        <w:t>2014</w:t>
      </w:r>
      <w:r w:rsidRPr="004F38E2">
        <w:rPr>
          <w:rFonts w:ascii="仿宋" w:eastAsia="仿宋" w:hAnsi="仿宋" w:cs="仿宋" w:hint="eastAsia"/>
          <w:kern w:val="0"/>
          <w:sz w:val="32"/>
          <w:szCs w:val="32"/>
        </w:rPr>
        <w:t>年相比，费用总比减少</w:t>
      </w:r>
      <w:r w:rsidRPr="004F38E2">
        <w:rPr>
          <w:rFonts w:ascii="仿宋" w:eastAsia="仿宋" w:hAnsi="仿宋" w:cs="仿宋"/>
          <w:kern w:val="0"/>
          <w:sz w:val="32"/>
          <w:szCs w:val="32"/>
        </w:rPr>
        <w:t>41.74%</w:t>
      </w:r>
      <w:r w:rsidRPr="004F38E2">
        <w:rPr>
          <w:rFonts w:ascii="仿宋" w:eastAsia="仿宋" w:hAnsi="仿宋" w:cs="仿宋" w:hint="eastAsia"/>
          <w:kern w:val="0"/>
          <w:sz w:val="32"/>
          <w:szCs w:val="32"/>
        </w:rPr>
        <w:t>，主要是因为贯彻落实公务用车改革制度后，停驶部分公务用车，相应支出减少。</w:t>
      </w:r>
    </w:p>
    <w:p w:rsidR="007F09B6" w:rsidRDefault="007F09B6" w:rsidP="00F44D27">
      <w:pPr>
        <w:widowControl/>
        <w:shd w:val="clear" w:color="auto" w:fill="FFFFFF"/>
        <w:adjustRightInd w:val="0"/>
        <w:snapToGrid w:val="0"/>
        <w:spacing w:line="540" w:lineRule="exact"/>
        <w:ind w:firstLineChars="200" w:firstLine="31680"/>
        <w:jc w:val="left"/>
        <w:rPr>
          <w:rFonts w:ascii="仿宋" w:eastAsia="仿宋" w:hAnsi="仿宋" w:cs="Times New Roman"/>
          <w:kern w:val="0"/>
          <w:sz w:val="32"/>
          <w:szCs w:val="32"/>
        </w:rPr>
      </w:pPr>
      <w:r w:rsidRPr="004F38E2">
        <w:rPr>
          <w:rFonts w:ascii="仿宋" w:eastAsia="仿宋" w:hAnsi="仿宋" w:cs="仿宋"/>
          <w:kern w:val="0"/>
          <w:sz w:val="32"/>
          <w:szCs w:val="32"/>
        </w:rPr>
        <w:t>3</w:t>
      </w:r>
      <w:r w:rsidRPr="004F38E2">
        <w:rPr>
          <w:rFonts w:ascii="仿宋" w:eastAsia="仿宋" w:hAnsi="仿宋" w:cs="仿宋" w:hint="eastAsia"/>
          <w:kern w:val="0"/>
          <w:sz w:val="32"/>
          <w:szCs w:val="32"/>
        </w:rPr>
        <w:t>、公务接待费支出</w:t>
      </w:r>
      <w:r w:rsidRPr="004F38E2">
        <w:rPr>
          <w:rFonts w:ascii="仿宋" w:eastAsia="仿宋" w:hAnsi="仿宋" w:cs="仿宋"/>
          <w:kern w:val="0"/>
          <w:sz w:val="32"/>
          <w:szCs w:val="32"/>
        </w:rPr>
        <w:t>2.06</w:t>
      </w:r>
      <w:r w:rsidRPr="004F38E2">
        <w:rPr>
          <w:rFonts w:ascii="仿宋" w:eastAsia="仿宋" w:hAnsi="仿宋" w:cs="仿宋" w:hint="eastAsia"/>
          <w:kern w:val="0"/>
          <w:sz w:val="32"/>
          <w:szCs w:val="32"/>
        </w:rPr>
        <w:t>万元；</w:t>
      </w:r>
      <w:r w:rsidRPr="004F38E2">
        <w:rPr>
          <w:rFonts w:ascii="仿宋" w:eastAsia="仿宋" w:hAnsi="仿宋" w:cs="仿宋"/>
          <w:kern w:val="0"/>
          <w:sz w:val="32"/>
          <w:szCs w:val="32"/>
        </w:rPr>
        <w:t>2015</w:t>
      </w:r>
      <w:r w:rsidRPr="004F38E2">
        <w:rPr>
          <w:rFonts w:ascii="仿宋" w:eastAsia="仿宋" w:hAnsi="仿宋" w:cs="仿宋" w:hint="eastAsia"/>
          <w:kern w:val="0"/>
          <w:sz w:val="32"/>
          <w:szCs w:val="32"/>
        </w:rPr>
        <w:t>年共接待</w:t>
      </w:r>
      <w:r w:rsidRPr="004F38E2">
        <w:rPr>
          <w:rFonts w:ascii="仿宋" w:eastAsia="仿宋" w:hAnsi="仿宋" w:cs="仿宋"/>
          <w:kern w:val="0"/>
          <w:sz w:val="32"/>
          <w:szCs w:val="32"/>
        </w:rPr>
        <w:t>11</w:t>
      </w:r>
      <w:r w:rsidRPr="004F38E2">
        <w:rPr>
          <w:rFonts w:ascii="仿宋" w:eastAsia="仿宋" w:hAnsi="仿宋" w:cs="仿宋" w:hint="eastAsia"/>
          <w:kern w:val="0"/>
          <w:sz w:val="32"/>
          <w:szCs w:val="32"/>
        </w:rPr>
        <w:t>批次，</w:t>
      </w:r>
      <w:r w:rsidRPr="004F38E2">
        <w:rPr>
          <w:rFonts w:ascii="仿宋" w:eastAsia="仿宋" w:hAnsi="仿宋" w:cs="仿宋"/>
          <w:kern w:val="0"/>
          <w:sz w:val="32"/>
          <w:szCs w:val="32"/>
        </w:rPr>
        <w:t>148</w:t>
      </w:r>
      <w:r w:rsidRPr="004F38E2">
        <w:rPr>
          <w:rFonts w:ascii="仿宋" w:eastAsia="仿宋" w:hAnsi="仿宋" w:cs="仿宋" w:hint="eastAsia"/>
          <w:kern w:val="0"/>
          <w:sz w:val="32"/>
          <w:szCs w:val="32"/>
        </w:rPr>
        <w:t>人次。主要用于单位各类事务及上级检查指导工作的公务接待。与</w:t>
      </w:r>
      <w:r w:rsidRPr="004F38E2">
        <w:rPr>
          <w:rFonts w:ascii="仿宋" w:eastAsia="仿宋" w:hAnsi="仿宋" w:cs="仿宋"/>
          <w:kern w:val="0"/>
          <w:sz w:val="32"/>
          <w:szCs w:val="32"/>
        </w:rPr>
        <w:t>2014</w:t>
      </w:r>
      <w:r w:rsidRPr="004F38E2">
        <w:rPr>
          <w:rFonts w:ascii="仿宋" w:eastAsia="仿宋" w:hAnsi="仿宋" w:cs="仿宋" w:hint="eastAsia"/>
          <w:kern w:val="0"/>
          <w:sz w:val="32"/>
          <w:szCs w:val="32"/>
        </w:rPr>
        <w:t>年相比，费用总比减少</w:t>
      </w:r>
      <w:r w:rsidRPr="004F38E2">
        <w:rPr>
          <w:rFonts w:ascii="仿宋" w:eastAsia="仿宋" w:hAnsi="仿宋" w:cs="仿宋"/>
          <w:kern w:val="0"/>
          <w:sz w:val="32"/>
          <w:szCs w:val="32"/>
        </w:rPr>
        <w:t>55.69%</w:t>
      </w:r>
      <w:r w:rsidRPr="004F38E2">
        <w:rPr>
          <w:rFonts w:ascii="仿宋" w:eastAsia="仿宋" w:hAnsi="仿宋" w:cs="仿宋" w:hint="eastAsia"/>
          <w:kern w:val="0"/>
          <w:sz w:val="32"/>
          <w:szCs w:val="32"/>
        </w:rPr>
        <w:t>，主要</w:t>
      </w:r>
      <w:r>
        <w:rPr>
          <w:rFonts w:ascii="仿宋" w:eastAsia="仿宋" w:hAnsi="仿宋" w:cs="仿宋" w:hint="eastAsia"/>
          <w:kern w:val="0"/>
          <w:sz w:val="32"/>
          <w:szCs w:val="32"/>
        </w:rPr>
        <w:t>原因是</w:t>
      </w:r>
      <w:r w:rsidRPr="004F38E2">
        <w:rPr>
          <w:rFonts w:ascii="仿宋" w:eastAsia="仿宋" w:hAnsi="仿宋" w:cs="仿宋" w:hint="eastAsia"/>
          <w:kern w:val="0"/>
          <w:sz w:val="32"/>
          <w:szCs w:val="32"/>
        </w:rPr>
        <w:t>全年严格贯彻“八项规定”要求，严控公务接待经费开支标准，在定点接待场所安排食宿，原则上安排工作餐，一切从简，坚决杜绝铺张浪费。</w:t>
      </w:r>
    </w:p>
    <w:p w:rsidR="007F09B6" w:rsidRPr="00B86617" w:rsidRDefault="007F09B6" w:rsidP="00F44D27">
      <w:pPr>
        <w:widowControl/>
        <w:shd w:val="clear" w:color="auto" w:fill="FFFFFF"/>
        <w:adjustRightInd w:val="0"/>
        <w:snapToGrid w:val="0"/>
        <w:spacing w:line="540" w:lineRule="exact"/>
        <w:ind w:firstLineChars="200" w:firstLine="31680"/>
        <w:jc w:val="left"/>
        <w:rPr>
          <w:rFonts w:ascii="仿宋" w:eastAsia="仿宋" w:hAnsi="仿宋" w:cs="Times New Roman"/>
          <w:kern w:val="0"/>
          <w:sz w:val="32"/>
          <w:szCs w:val="32"/>
        </w:rPr>
      </w:pPr>
      <w:r w:rsidRPr="00B86617">
        <w:rPr>
          <w:rFonts w:ascii="仿宋" w:eastAsia="仿宋" w:hAnsi="仿宋" w:cs="仿宋" w:hint="eastAsia"/>
          <w:b/>
          <w:bCs/>
          <w:kern w:val="0"/>
          <w:sz w:val="32"/>
          <w:szCs w:val="32"/>
        </w:rPr>
        <w:t>八、关于政府性基金预算财政拨款收入支出</w:t>
      </w:r>
      <w:r w:rsidRPr="004F38E2">
        <w:rPr>
          <w:rFonts w:ascii="仿宋" w:eastAsia="仿宋" w:hAnsi="仿宋" w:cs="仿宋" w:hint="eastAsia"/>
          <w:b/>
          <w:bCs/>
          <w:kern w:val="0"/>
          <w:sz w:val="32"/>
          <w:szCs w:val="32"/>
        </w:rPr>
        <w:t>情况说明</w:t>
      </w:r>
    </w:p>
    <w:p w:rsidR="007F09B6" w:rsidRPr="004F38E2" w:rsidRDefault="007F09B6" w:rsidP="00F44D27">
      <w:pPr>
        <w:widowControl/>
        <w:shd w:val="clear" w:color="auto" w:fill="FFFFFF"/>
        <w:adjustRightInd w:val="0"/>
        <w:snapToGrid w:val="0"/>
        <w:spacing w:line="540" w:lineRule="exact"/>
        <w:ind w:firstLineChars="200" w:firstLine="31680"/>
        <w:jc w:val="left"/>
        <w:rPr>
          <w:rFonts w:ascii="仿宋" w:eastAsia="仿宋" w:hAnsi="仿宋" w:cs="Times New Roman"/>
          <w:kern w:val="0"/>
          <w:sz w:val="32"/>
          <w:szCs w:val="32"/>
        </w:rPr>
      </w:pPr>
      <w:r>
        <w:rPr>
          <w:rFonts w:ascii="仿宋" w:eastAsia="仿宋" w:hAnsi="仿宋" w:cs="仿宋" w:hint="eastAsia"/>
          <w:kern w:val="0"/>
          <w:sz w:val="32"/>
          <w:szCs w:val="32"/>
        </w:rPr>
        <w:t>梅州市法制局</w:t>
      </w:r>
      <w:r>
        <w:rPr>
          <w:rFonts w:ascii="仿宋" w:eastAsia="仿宋" w:hAnsi="仿宋" w:cs="仿宋"/>
          <w:kern w:val="0"/>
          <w:sz w:val="32"/>
          <w:szCs w:val="32"/>
        </w:rPr>
        <w:t>2015</w:t>
      </w:r>
      <w:r>
        <w:rPr>
          <w:rFonts w:ascii="仿宋" w:eastAsia="仿宋" w:hAnsi="仿宋" w:cs="仿宋" w:hint="eastAsia"/>
          <w:kern w:val="0"/>
          <w:sz w:val="32"/>
          <w:szCs w:val="32"/>
        </w:rPr>
        <w:t>年无</w:t>
      </w:r>
      <w:r w:rsidRPr="00B86617">
        <w:rPr>
          <w:rFonts w:ascii="仿宋" w:eastAsia="仿宋" w:hAnsi="仿宋" w:cs="仿宋" w:hint="eastAsia"/>
          <w:kern w:val="0"/>
          <w:sz w:val="32"/>
          <w:szCs w:val="32"/>
        </w:rPr>
        <w:t>政府性基金预算财政拨款收入</w:t>
      </w:r>
      <w:r>
        <w:rPr>
          <w:rFonts w:ascii="仿宋" w:eastAsia="仿宋" w:hAnsi="仿宋" w:cs="仿宋" w:hint="eastAsia"/>
          <w:kern w:val="0"/>
          <w:sz w:val="32"/>
          <w:szCs w:val="32"/>
        </w:rPr>
        <w:t>及</w:t>
      </w:r>
      <w:r w:rsidRPr="00B86617">
        <w:rPr>
          <w:rFonts w:ascii="仿宋" w:eastAsia="仿宋" w:hAnsi="仿宋" w:cs="仿宋" w:hint="eastAsia"/>
          <w:kern w:val="0"/>
          <w:sz w:val="32"/>
          <w:szCs w:val="32"/>
        </w:rPr>
        <w:t>支出</w:t>
      </w:r>
      <w:r>
        <w:rPr>
          <w:rFonts w:ascii="仿宋" w:eastAsia="仿宋" w:hAnsi="仿宋" w:cs="仿宋" w:hint="eastAsia"/>
          <w:kern w:val="0"/>
          <w:sz w:val="32"/>
          <w:szCs w:val="32"/>
        </w:rPr>
        <w:t>。</w:t>
      </w:r>
    </w:p>
    <w:p w:rsidR="007F09B6" w:rsidRPr="001850AF" w:rsidRDefault="007F09B6" w:rsidP="00F44D27">
      <w:pPr>
        <w:autoSpaceDE w:val="0"/>
        <w:autoSpaceDN w:val="0"/>
        <w:adjustRightInd w:val="0"/>
        <w:snapToGrid w:val="0"/>
        <w:spacing w:line="540" w:lineRule="exact"/>
        <w:ind w:firstLineChars="200" w:firstLine="31680"/>
        <w:rPr>
          <w:rFonts w:ascii="仿宋" w:eastAsia="仿宋" w:hAnsi="仿宋" w:cs="Times New Roman"/>
          <w:b/>
          <w:bCs/>
          <w:kern w:val="0"/>
          <w:sz w:val="32"/>
          <w:szCs w:val="32"/>
        </w:rPr>
      </w:pPr>
      <w:r>
        <w:rPr>
          <w:rFonts w:ascii="仿宋" w:eastAsia="仿宋" w:hAnsi="仿宋" w:cs="仿宋" w:hint="eastAsia"/>
          <w:b/>
          <w:bCs/>
          <w:kern w:val="0"/>
          <w:sz w:val="32"/>
          <w:szCs w:val="32"/>
        </w:rPr>
        <w:t>九</w:t>
      </w:r>
      <w:r w:rsidRPr="001850AF">
        <w:rPr>
          <w:rFonts w:ascii="仿宋" w:eastAsia="仿宋" w:hAnsi="仿宋" w:cs="仿宋" w:hint="eastAsia"/>
          <w:b/>
          <w:bCs/>
          <w:kern w:val="0"/>
          <w:sz w:val="32"/>
          <w:szCs w:val="32"/>
        </w:rPr>
        <w:t>、其他重要事项的情况说明</w:t>
      </w:r>
    </w:p>
    <w:p w:rsidR="007F09B6" w:rsidRPr="001850AF" w:rsidRDefault="007F09B6" w:rsidP="00F44D27">
      <w:pPr>
        <w:widowControl/>
        <w:shd w:val="clear" w:color="auto" w:fill="FFFFFF"/>
        <w:adjustRightInd w:val="0"/>
        <w:snapToGrid w:val="0"/>
        <w:spacing w:line="540" w:lineRule="exact"/>
        <w:ind w:firstLineChars="200" w:firstLine="31680"/>
        <w:jc w:val="left"/>
        <w:rPr>
          <w:rFonts w:ascii="仿宋" w:eastAsia="仿宋" w:hAnsi="仿宋" w:cs="Times New Roman"/>
          <w:kern w:val="0"/>
          <w:sz w:val="32"/>
          <w:szCs w:val="32"/>
        </w:rPr>
      </w:pPr>
      <w:r w:rsidRPr="001850AF">
        <w:rPr>
          <w:rFonts w:ascii="仿宋" w:eastAsia="仿宋" w:hAnsi="仿宋" w:cs="仿宋" w:hint="eastAsia"/>
          <w:kern w:val="0"/>
          <w:sz w:val="32"/>
          <w:szCs w:val="32"/>
        </w:rPr>
        <w:t>（一）机关运行经费支出情况。</w:t>
      </w:r>
      <w:r w:rsidRPr="001850AF">
        <w:rPr>
          <w:rFonts w:ascii="仿宋" w:eastAsia="仿宋" w:hAnsi="仿宋" w:cs="仿宋"/>
          <w:kern w:val="0"/>
          <w:sz w:val="32"/>
          <w:szCs w:val="32"/>
        </w:rPr>
        <w:t>2015</w:t>
      </w:r>
      <w:r w:rsidRPr="001850AF">
        <w:rPr>
          <w:rFonts w:ascii="仿宋" w:eastAsia="仿宋" w:hAnsi="仿宋" w:cs="仿宋" w:hint="eastAsia"/>
          <w:kern w:val="0"/>
          <w:sz w:val="32"/>
          <w:szCs w:val="32"/>
        </w:rPr>
        <w:t>年机关运行经费支出</w:t>
      </w:r>
      <w:r w:rsidRPr="001850AF">
        <w:rPr>
          <w:rFonts w:ascii="仿宋" w:eastAsia="仿宋" w:hAnsi="仿宋" w:cs="仿宋"/>
          <w:kern w:val="0"/>
          <w:sz w:val="32"/>
          <w:szCs w:val="32"/>
        </w:rPr>
        <w:t>49.80</w:t>
      </w:r>
      <w:r w:rsidRPr="001850AF">
        <w:rPr>
          <w:rFonts w:ascii="仿宋" w:eastAsia="仿宋" w:hAnsi="仿宋" w:cs="仿宋" w:hint="eastAsia"/>
          <w:kern w:val="0"/>
          <w:sz w:val="32"/>
          <w:szCs w:val="32"/>
        </w:rPr>
        <w:t>万元，与</w:t>
      </w:r>
      <w:r w:rsidRPr="001850AF">
        <w:rPr>
          <w:rFonts w:ascii="仿宋" w:eastAsia="仿宋" w:hAnsi="仿宋" w:cs="仿宋"/>
          <w:kern w:val="0"/>
          <w:sz w:val="32"/>
          <w:szCs w:val="32"/>
        </w:rPr>
        <w:t>2014</w:t>
      </w:r>
      <w:r w:rsidRPr="001850AF">
        <w:rPr>
          <w:rFonts w:ascii="仿宋" w:eastAsia="仿宋" w:hAnsi="仿宋" w:cs="仿宋" w:hint="eastAsia"/>
          <w:kern w:val="0"/>
          <w:sz w:val="32"/>
          <w:szCs w:val="32"/>
        </w:rPr>
        <w:t>年相比，费用总比减少</w:t>
      </w:r>
      <w:r w:rsidRPr="001850AF">
        <w:rPr>
          <w:rFonts w:ascii="仿宋" w:eastAsia="仿宋" w:hAnsi="仿宋" w:cs="仿宋"/>
          <w:kern w:val="0"/>
          <w:sz w:val="32"/>
          <w:szCs w:val="32"/>
        </w:rPr>
        <w:t>33.60%</w:t>
      </w:r>
      <w:r w:rsidRPr="001850AF">
        <w:rPr>
          <w:rFonts w:ascii="仿宋" w:eastAsia="仿宋" w:hAnsi="仿宋" w:cs="仿宋" w:hint="eastAsia"/>
          <w:kern w:val="0"/>
          <w:sz w:val="32"/>
          <w:szCs w:val="32"/>
        </w:rPr>
        <w:t>，主要原因是认真贯彻落实中央“八项规定”精神和厉行节约要求，进一步从严控制机关运行经费开支。</w:t>
      </w:r>
    </w:p>
    <w:p w:rsidR="007F09B6" w:rsidRPr="001850AF"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1850AF">
        <w:rPr>
          <w:rFonts w:ascii="仿宋" w:eastAsia="仿宋" w:hAnsi="仿宋" w:cs="仿宋" w:hint="eastAsia"/>
          <w:kern w:val="0"/>
          <w:sz w:val="32"/>
          <w:szCs w:val="32"/>
        </w:rPr>
        <w:t>（二）政府采购支出情况。</w:t>
      </w:r>
      <w:r w:rsidRPr="001850AF">
        <w:rPr>
          <w:rFonts w:ascii="仿宋" w:eastAsia="仿宋" w:hAnsi="仿宋" w:cs="仿宋"/>
          <w:kern w:val="0"/>
          <w:sz w:val="32"/>
          <w:szCs w:val="32"/>
        </w:rPr>
        <w:t>2015</w:t>
      </w:r>
      <w:r w:rsidRPr="001850AF">
        <w:rPr>
          <w:rFonts w:ascii="仿宋" w:eastAsia="仿宋" w:hAnsi="仿宋" w:cs="仿宋" w:hint="eastAsia"/>
          <w:kern w:val="0"/>
          <w:sz w:val="32"/>
          <w:szCs w:val="32"/>
        </w:rPr>
        <w:t>年本局没有进行政府采购。</w:t>
      </w:r>
    </w:p>
    <w:p w:rsidR="007F09B6"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sidRPr="001850AF">
        <w:rPr>
          <w:rFonts w:ascii="仿宋" w:eastAsia="仿宋" w:hAnsi="仿宋" w:cs="仿宋" w:hint="eastAsia"/>
          <w:kern w:val="0"/>
          <w:sz w:val="32"/>
          <w:szCs w:val="32"/>
        </w:rPr>
        <w:t>（三）国有资产占用情况。截至</w:t>
      </w:r>
      <w:r w:rsidRPr="001850AF">
        <w:rPr>
          <w:rFonts w:ascii="仿宋" w:eastAsia="仿宋" w:hAnsi="仿宋" w:cs="仿宋"/>
          <w:kern w:val="0"/>
          <w:sz w:val="32"/>
          <w:szCs w:val="32"/>
        </w:rPr>
        <w:t>2015</w:t>
      </w:r>
      <w:r w:rsidRPr="001850AF">
        <w:rPr>
          <w:rFonts w:ascii="仿宋" w:eastAsia="仿宋" w:hAnsi="仿宋" w:cs="仿宋" w:hint="eastAsia"/>
          <w:kern w:val="0"/>
          <w:sz w:val="32"/>
          <w:szCs w:val="32"/>
        </w:rPr>
        <w:t>年</w:t>
      </w:r>
      <w:r w:rsidRPr="001850AF">
        <w:rPr>
          <w:rFonts w:ascii="仿宋" w:eastAsia="仿宋" w:hAnsi="仿宋" w:cs="仿宋"/>
          <w:kern w:val="0"/>
          <w:sz w:val="32"/>
          <w:szCs w:val="32"/>
        </w:rPr>
        <w:t>12</w:t>
      </w:r>
      <w:r w:rsidRPr="001850AF">
        <w:rPr>
          <w:rFonts w:ascii="仿宋" w:eastAsia="仿宋" w:hAnsi="仿宋" w:cs="仿宋" w:hint="eastAsia"/>
          <w:kern w:val="0"/>
          <w:sz w:val="32"/>
          <w:szCs w:val="32"/>
        </w:rPr>
        <w:t>月</w:t>
      </w:r>
      <w:r w:rsidRPr="001850AF">
        <w:rPr>
          <w:rFonts w:ascii="仿宋" w:eastAsia="仿宋" w:hAnsi="仿宋" w:cs="仿宋"/>
          <w:kern w:val="0"/>
          <w:sz w:val="32"/>
          <w:szCs w:val="32"/>
        </w:rPr>
        <w:t>31</w:t>
      </w:r>
      <w:r w:rsidRPr="001850AF">
        <w:rPr>
          <w:rFonts w:ascii="仿宋" w:eastAsia="仿宋" w:hAnsi="仿宋" w:cs="仿宋" w:hint="eastAsia"/>
          <w:kern w:val="0"/>
          <w:sz w:val="32"/>
          <w:szCs w:val="32"/>
        </w:rPr>
        <w:t>日，本局共有公务用车</w:t>
      </w:r>
      <w:r w:rsidRPr="001850AF">
        <w:rPr>
          <w:rFonts w:ascii="仿宋" w:eastAsia="仿宋" w:hAnsi="仿宋" w:cs="仿宋"/>
          <w:kern w:val="0"/>
          <w:sz w:val="32"/>
          <w:szCs w:val="32"/>
        </w:rPr>
        <w:t>2</w:t>
      </w:r>
      <w:r w:rsidRPr="001850AF">
        <w:rPr>
          <w:rFonts w:ascii="仿宋" w:eastAsia="仿宋" w:hAnsi="仿宋" w:cs="仿宋" w:hint="eastAsia"/>
          <w:kern w:val="0"/>
          <w:sz w:val="32"/>
          <w:szCs w:val="32"/>
        </w:rPr>
        <w:t>辆，其中：</w:t>
      </w:r>
      <w:r w:rsidRPr="001850AF">
        <w:rPr>
          <w:rFonts w:ascii="仿宋" w:eastAsia="仿宋" w:hAnsi="仿宋" w:cs="仿宋"/>
          <w:kern w:val="0"/>
          <w:sz w:val="32"/>
          <w:szCs w:val="32"/>
        </w:rPr>
        <w:t>1</w:t>
      </w:r>
      <w:r w:rsidRPr="001850AF">
        <w:rPr>
          <w:rFonts w:ascii="仿宋" w:eastAsia="仿宋" w:hAnsi="仿宋" w:cs="仿宋" w:hint="eastAsia"/>
          <w:kern w:val="0"/>
          <w:sz w:val="32"/>
          <w:szCs w:val="32"/>
        </w:rPr>
        <w:t>辆为机要通信应急用车，</w:t>
      </w:r>
      <w:r w:rsidRPr="001850AF">
        <w:rPr>
          <w:rFonts w:ascii="仿宋" w:eastAsia="仿宋" w:hAnsi="仿宋" w:cs="仿宋"/>
          <w:kern w:val="0"/>
          <w:sz w:val="32"/>
          <w:szCs w:val="32"/>
        </w:rPr>
        <w:t>1</w:t>
      </w:r>
      <w:r w:rsidRPr="001850AF">
        <w:rPr>
          <w:rFonts w:ascii="仿宋" w:eastAsia="仿宋" w:hAnsi="仿宋" w:cs="仿宋" w:hint="eastAsia"/>
          <w:kern w:val="0"/>
          <w:sz w:val="32"/>
          <w:szCs w:val="32"/>
        </w:rPr>
        <w:t>辆为执法执勤用车。</w:t>
      </w:r>
    </w:p>
    <w:p w:rsidR="007F09B6" w:rsidRPr="005C54E4" w:rsidRDefault="007F09B6" w:rsidP="00F44D27">
      <w:pPr>
        <w:autoSpaceDE w:val="0"/>
        <w:autoSpaceDN w:val="0"/>
        <w:adjustRightInd w:val="0"/>
        <w:snapToGrid w:val="0"/>
        <w:spacing w:line="540" w:lineRule="exact"/>
        <w:ind w:firstLineChars="200" w:firstLine="31680"/>
        <w:rPr>
          <w:rFonts w:ascii="仿宋" w:eastAsia="仿宋" w:hAnsi="仿宋" w:cs="Times New Roman"/>
          <w:kern w:val="0"/>
          <w:sz w:val="32"/>
          <w:szCs w:val="32"/>
        </w:rPr>
      </w:pPr>
      <w:r>
        <w:rPr>
          <w:rFonts w:ascii="仿宋" w:eastAsia="仿宋" w:hAnsi="仿宋" w:cs="仿宋" w:hint="eastAsia"/>
          <w:kern w:val="0"/>
          <w:sz w:val="32"/>
          <w:szCs w:val="32"/>
        </w:rPr>
        <w:t>（四</w:t>
      </w:r>
      <w:r w:rsidRPr="005C54E4">
        <w:rPr>
          <w:rFonts w:ascii="仿宋" w:eastAsia="仿宋" w:hAnsi="仿宋" w:cs="仿宋" w:hint="eastAsia"/>
          <w:kern w:val="0"/>
          <w:sz w:val="32"/>
          <w:szCs w:val="32"/>
        </w:rPr>
        <w:t>）预算绩效管理工作开展情况说明</w:t>
      </w:r>
      <w:r>
        <w:rPr>
          <w:rFonts w:ascii="仿宋" w:eastAsia="仿宋" w:hAnsi="仿宋" w:cs="仿宋" w:hint="eastAsia"/>
          <w:kern w:val="0"/>
          <w:sz w:val="32"/>
          <w:szCs w:val="32"/>
        </w:rPr>
        <w:t>。</w:t>
      </w:r>
      <w:r w:rsidRPr="005C54E4">
        <w:rPr>
          <w:rFonts w:ascii="仿宋" w:eastAsia="仿宋" w:hAnsi="仿宋" w:cs="仿宋"/>
          <w:kern w:val="0"/>
          <w:sz w:val="32"/>
          <w:szCs w:val="32"/>
        </w:rPr>
        <w:t>2015</w:t>
      </w:r>
      <w:r w:rsidRPr="005C54E4">
        <w:rPr>
          <w:rFonts w:ascii="仿宋" w:eastAsia="仿宋" w:hAnsi="仿宋" w:cs="仿宋" w:hint="eastAsia"/>
          <w:kern w:val="0"/>
          <w:sz w:val="32"/>
          <w:szCs w:val="32"/>
        </w:rPr>
        <w:t>年度</w:t>
      </w:r>
      <w:r>
        <w:rPr>
          <w:rFonts w:ascii="仿宋" w:eastAsia="仿宋" w:hAnsi="仿宋" w:cs="仿宋" w:hint="eastAsia"/>
          <w:kern w:val="0"/>
          <w:sz w:val="32"/>
          <w:szCs w:val="32"/>
        </w:rPr>
        <w:t>部门决算无进行预算绩效评价的</w:t>
      </w:r>
      <w:r w:rsidRPr="005C54E4">
        <w:rPr>
          <w:rFonts w:ascii="仿宋" w:eastAsia="仿宋" w:hAnsi="仿宋" w:cs="仿宋" w:hint="eastAsia"/>
          <w:kern w:val="0"/>
          <w:sz w:val="32"/>
          <w:szCs w:val="32"/>
        </w:rPr>
        <w:t>民生项目和重点支出项目。</w:t>
      </w:r>
    </w:p>
    <w:p w:rsidR="007F09B6" w:rsidRPr="001850AF" w:rsidRDefault="007F09B6" w:rsidP="005C54E4">
      <w:pPr>
        <w:widowControl/>
        <w:spacing w:after="200" w:line="276" w:lineRule="auto"/>
        <w:jc w:val="left"/>
        <w:rPr>
          <w:rFonts w:ascii="仿宋" w:eastAsia="仿宋" w:hAnsi="仿宋" w:cs="Times New Roman"/>
          <w:kern w:val="0"/>
          <w:sz w:val="32"/>
          <w:szCs w:val="32"/>
        </w:rPr>
      </w:pPr>
      <w:r>
        <w:rPr>
          <w:rFonts w:ascii="仿宋" w:eastAsia="仿宋" w:hAnsi="仿宋" w:cs="Times New Roman"/>
          <w:kern w:val="0"/>
          <w:sz w:val="32"/>
          <w:szCs w:val="32"/>
        </w:rPr>
        <w:br w:type="page"/>
      </w:r>
    </w:p>
    <w:p w:rsidR="007F09B6" w:rsidRPr="009A4E87" w:rsidRDefault="007F09B6" w:rsidP="009A4E87">
      <w:pPr>
        <w:autoSpaceDE w:val="0"/>
        <w:autoSpaceDN w:val="0"/>
        <w:adjustRightInd w:val="0"/>
        <w:snapToGrid w:val="0"/>
        <w:spacing w:line="540" w:lineRule="exact"/>
        <w:jc w:val="center"/>
        <w:rPr>
          <w:rFonts w:ascii="黑体" w:eastAsia="黑体" w:hAnsi="黑体" w:cs="Times New Roman"/>
          <w:kern w:val="0"/>
          <w:sz w:val="32"/>
          <w:szCs w:val="32"/>
        </w:rPr>
      </w:pPr>
      <w:r w:rsidRPr="009A4E87">
        <w:rPr>
          <w:rFonts w:ascii="黑体" w:eastAsia="黑体" w:hAnsi="黑体" w:cs="黑体" w:hint="eastAsia"/>
          <w:kern w:val="0"/>
          <w:sz w:val="32"/>
          <w:szCs w:val="32"/>
        </w:rPr>
        <w:t>第四部分</w:t>
      </w:r>
      <w:r w:rsidRPr="009A4E87">
        <w:rPr>
          <w:rFonts w:ascii="黑体" w:eastAsia="黑体" w:hAnsi="黑体" w:cs="黑体"/>
          <w:kern w:val="0"/>
          <w:sz w:val="32"/>
          <w:szCs w:val="32"/>
        </w:rPr>
        <w:t xml:space="preserve">  </w:t>
      </w:r>
      <w:r w:rsidRPr="009A4E87">
        <w:rPr>
          <w:rFonts w:ascii="黑体" w:eastAsia="黑体" w:hAnsi="黑体" w:cs="黑体" w:hint="eastAsia"/>
          <w:kern w:val="0"/>
          <w:sz w:val="32"/>
          <w:szCs w:val="32"/>
        </w:rPr>
        <w:t>名词解释</w:t>
      </w:r>
    </w:p>
    <w:p w:rsidR="007F09B6" w:rsidRPr="009A4E87" w:rsidRDefault="007F09B6" w:rsidP="00F44D27">
      <w:pPr>
        <w:autoSpaceDE w:val="0"/>
        <w:autoSpaceDN w:val="0"/>
        <w:adjustRightInd w:val="0"/>
        <w:snapToGrid w:val="0"/>
        <w:spacing w:line="540" w:lineRule="exact"/>
        <w:ind w:firstLineChars="200" w:firstLine="31680"/>
        <w:rPr>
          <w:rFonts w:ascii="黑体" w:eastAsia="黑体" w:hAnsi="黑体" w:cs="Times New Roman"/>
          <w:kern w:val="0"/>
          <w:sz w:val="32"/>
          <w:szCs w:val="32"/>
        </w:rPr>
      </w:pPr>
      <w:r w:rsidRPr="009A4E87">
        <w:rPr>
          <w:rFonts w:ascii="仿宋" w:eastAsia="仿宋" w:hAnsi="仿宋" w:cs="仿宋" w:hint="eastAsia"/>
          <w:sz w:val="32"/>
          <w:szCs w:val="32"/>
        </w:rPr>
        <w:t>一、财政拨款收入：指市级财政当年拨付的资金。</w:t>
      </w:r>
    </w:p>
    <w:p w:rsidR="007F09B6" w:rsidRPr="009A4E87" w:rsidRDefault="007F09B6" w:rsidP="00F44D27">
      <w:pPr>
        <w:autoSpaceDE w:val="0"/>
        <w:autoSpaceDN w:val="0"/>
        <w:adjustRightInd w:val="0"/>
        <w:snapToGrid w:val="0"/>
        <w:spacing w:line="540" w:lineRule="exact"/>
        <w:ind w:firstLineChars="200" w:firstLine="31680"/>
        <w:rPr>
          <w:rFonts w:ascii="黑体" w:eastAsia="黑体" w:hAnsi="黑体" w:cs="Times New Roman"/>
          <w:kern w:val="0"/>
          <w:sz w:val="32"/>
          <w:szCs w:val="32"/>
        </w:rPr>
      </w:pPr>
      <w:r w:rsidRPr="009A4E87">
        <w:rPr>
          <w:rFonts w:ascii="仿宋" w:eastAsia="仿宋" w:hAnsi="仿宋" w:cs="仿宋" w:hint="eastAsia"/>
          <w:kern w:val="0"/>
          <w:sz w:val="32"/>
          <w:szCs w:val="32"/>
        </w:rPr>
        <w:t>二、其他收入：指除“财政拨款收入”、“事业收入”、“经营收入”等以外的收入。</w:t>
      </w:r>
    </w:p>
    <w:p w:rsidR="007F09B6" w:rsidRPr="009A4E87" w:rsidRDefault="007F09B6" w:rsidP="00F44D27">
      <w:pPr>
        <w:widowControl/>
        <w:shd w:val="clear" w:color="auto" w:fill="FFFFFF"/>
        <w:adjustRightInd w:val="0"/>
        <w:snapToGrid w:val="0"/>
        <w:spacing w:line="540" w:lineRule="exact"/>
        <w:ind w:firstLineChars="200" w:firstLine="31680"/>
        <w:rPr>
          <w:rFonts w:ascii="仿宋" w:eastAsia="仿宋" w:hAnsi="仿宋" w:cs="Times New Roman"/>
          <w:kern w:val="0"/>
          <w:sz w:val="32"/>
          <w:szCs w:val="32"/>
        </w:rPr>
      </w:pPr>
      <w:r w:rsidRPr="009A4E87">
        <w:rPr>
          <w:rFonts w:ascii="仿宋" w:eastAsia="仿宋" w:hAnsi="仿宋" w:cs="仿宋" w:hint="eastAsia"/>
          <w:kern w:val="0"/>
          <w:sz w:val="32"/>
          <w:szCs w:val="32"/>
        </w:rPr>
        <w:t>三、年初结转和结余：指以前年度尚未完成、结转到本年仍按原规定用途继续使用的资金，或项目已完成等产生的结余资金。</w:t>
      </w:r>
    </w:p>
    <w:p w:rsidR="007F09B6" w:rsidRPr="009A4E87" w:rsidRDefault="007F09B6" w:rsidP="00F44D27">
      <w:pPr>
        <w:widowControl/>
        <w:shd w:val="clear" w:color="auto" w:fill="FFFFFF"/>
        <w:adjustRightInd w:val="0"/>
        <w:snapToGrid w:val="0"/>
        <w:spacing w:line="540" w:lineRule="exact"/>
        <w:ind w:firstLineChars="200" w:firstLine="31680"/>
        <w:rPr>
          <w:rFonts w:ascii="仿宋" w:eastAsia="仿宋" w:hAnsi="仿宋" w:cs="Times New Roman"/>
          <w:kern w:val="0"/>
          <w:sz w:val="32"/>
          <w:szCs w:val="32"/>
        </w:rPr>
      </w:pPr>
      <w:r w:rsidRPr="009A4E87">
        <w:rPr>
          <w:rFonts w:ascii="仿宋" w:eastAsia="仿宋" w:hAnsi="仿宋" w:cs="仿宋" w:hint="eastAsia"/>
          <w:kern w:val="0"/>
          <w:sz w:val="32"/>
          <w:szCs w:val="32"/>
        </w:rPr>
        <w:t>四、年末结转和结余：指单位按照有关规定结转到下年继续使用的资金，或项目已完成等产生的结余资金。</w:t>
      </w:r>
    </w:p>
    <w:p w:rsidR="007F09B6" w:rsidRPr="009A4E87" w:rsidRDefault="007F09B6" w:rsidP="00F44D27">
      <w:pPr>
        <w:widowControl/>
        <w:shd w:val="clear" w:color="auto" w:fill="FFFFFF"/>
        <w:adjustRightInd w:val="0"/>
        <w:snapToGrid w:val="0"/>
        <w:spacing w:line="540" w:lineRule="exact"/>
        <w:ind w:firstLineChars="200" w:firstLine="31680"/>
        <w:rPr>
          <w:rFonts w:ascii="仿宋" w:eastAsia="仿宋" w:hAnsi="仿宋" w:cs="Times New Roman"/>
          <w:kern w:val="0"/>
          <w:sz w:val="32"/>
          <w:szCs w:val="32"/>
        </w:rPr>
      </w:pPr>
      <w:r w:rsidRPr="009A4E87">
        <w:rPr>
          <w:rFonts w:ascii="仿宋" w:eastAsia="仿宋" w:hAnsi="仿宋" w:cs="仿宋" w:hint="eastAsia"/>
          <w:kern w:val="0"/>
          <w:sz w:val="32"/>
          <w:szCs w:val="32"/>
        </w:rPr>
        <w:t>五、基本支出：指单位为保障机构正常运转、完成日常工作任务而发生的人员支出和公用支出。</w:t>
      </w:r>
    </w:p>
    <w:p w:rsidR="007F09B6" w:rsidRPr="009A4E87" w:rsidRDefault="007F09B6" w:rsidP="00F44D27">
      <w:pPr>
        <w:widowControl/>
        <w:shd w:val="clear" w:color="auto" w:fill="FFFFFF"/>
        <w:adjustRightInd w:val="0"/>
        <w:snapToGrid w:val="0"/>
        <w:spacing w:line="540" w:lineRule="exact"/>
        <w:ind w:firstLineChars="200" w:firstLine="31680"/>
        <w:rPr>
          <w:rFonts w:ascii="仿宋" w:eastAsia="仿宋" w:hAnsi="仿宋" w:cs="Times New Roman"/>
          <w:kern w:val="0"/>
          <w:sz w:val="32"/>
          <w:szCs w:val="32"/>
        </w:rPr>
      </w:pPr>
      <w:r w:rsidRPr="009A4E87">
        <w:rPr>
          <w:rFonts w:ascii="仿宋" w:eastAsia="仿宋" w:hAnsi="仿宋" w:cs="仿宋" w:hint="eastAsia"/>
          <w:kern w:val="0"/>
          <w:sz w:val="32"/>
          <w:szCs w:val="32"/>
        </w:rPr>
        <w:t>六、项目支出：指单位在基本支出之外为完成特定的工作任务或事业发展目标所发生的支出。</w:t>
      </w:r>
    </w:p>
    <w:p w:rsidR="007F09B6" w:rsidRPr="009A4E87" w:rsidRDefault="007F09B6" w:rsidP="00F44D27">
      <w:pPr>
        <w:widowControl/>
        <w:shd w:val="clear" w:color="auto" w:fill="FFFFFF"/>
        <w:adjustRightInd w:val="0"/>
        <w:snapToGrid w:val="0"/>
        <w:spacing w:line="540" w:lineRule="exact"/>
        <w:ind w:firstLineChars="200" w:firstLine="31680"/>
        <w:rPr>
          <w:rFonts w:ascii="仿宋" w:eastAsia="仿宋" w:hAnsi="仿宋" w:cs="Times New Roman"/>
          <w:kern w:val="0"/>
          <w:sz w:val="32"/>
          <w:szCs w:val="32"/>
        </w:rPr>
      </w:pPr>
      <w:r w:rsidRPr="009A4E87">
        <w:rPr>
          <w:rFonts w:ascii="仿宋" w:eastAsia="仿宋" w:hAnsi="仿宋" w:cs="仿宋" w:hint="eastAsia"/>
          <w:kern w:val="0"/>
          <w:sz w:val="32"/>
          <w:szCs w:val="32"/>
        </w:rPr>
        <w:t>七、“三公”经费：指市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7F09B6" w:rsidRPr="009A4E87" w:rsidRDefault="007F09B6" w:rsidP="00F44D27">
      <w:pPr>
        <w:widowControl/>
        <w:shd w:val="clear" w:color="auto" w:fill="FFFFFF"/>
        <w:adjustRightInd w:val="0"/>
        <w:snapToGrid w:val="0"/>
        <w:spacing w:line="540" w:lineRule="exact"/>
        <w:ind w:firstLineChars="200" w:firstLine="31680"/>
        <w:rPr>
          <w:rFonts w:ascii="仿宋" w:eastAsia="仿宋" w:hAnsi="仿宋" w:cs="Times New Roman"/>
          <w:kern w:val="0"/>
          <w:sz w:val="32"/>
          <w:szCs w:val="32"/>
        </w:rPr>
      </w:pPr>
      <w:r w:rsidRPr="009A4E87">
        <w:rPr>
          <w:rFonts w:ascii="仿宋" w:eastAsia="仿宋" w:hAnsi="仿宋" w:cs="仿宋" w:hint="eastAsia"/>
          <w:kern w:val="0"/>
          <w:sz w:val="32"/>
          <w:szCs w:val="32"/>
        </w:rPr>
        <w:t>八、机关运行经费：为保障行政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rsidR="007F09B6" w:rsidRPr="006D6068" w:rsidRDefault="007F09B6" w:rsidP="00863F6E">
      <w:pPr>
        <w:adjustRightInd w:val="0"/>
        <w:snapToGrid w:val="0"/>
        <w:spacing w:line="540" w:lineRule="exact"/>
        <w:ind w:firstLineChars="200" w:firstLine="31680"/>
        <w:rPr>
          <w:rFonts w:ascii="仿宋" w:eastAsia="仿宋" w:hAnsi="仿宋" w:cs="Times New Roman"/>
          <w:color w:val="FF0000"/>
          <w:sz w:val="32"/>
          <w:szCs w:val="32"/>
        </w:rPr>
      </w:pPr>
    </w:p>
    <w:sectPr w:rsidR="007F09B6" w:rsidRPr="006D6068"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9B6" w:rsidRDefault="007F09B6" w:rsidP="00BF4186">
      <w:pPr>
        <w:rPr>
          <w:rFonts w:cs="Times New Roman"/>
        </w:rPr>
      </w:pPr>
      <w:r>
        <w:rPr>
          <w:rFonts w:cs="Times New Roman"/>
        </w:rPr>
        <w:separator/>
      </w:r>
    </w:p>
  </w:endnote>
  <w:endnote w:type="continuationSeparator" w:id="0">
    <w:p w:rsidR="007F09B6" w:rsidRDefault="007F09B6" w:rsidP="00BF418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B6" w:rsidRDefault="007F09B6">
    <w:pPr>
      <w:pStyle w:val="Footer"/>
      <w:jc w:val="center"/>
      <w:rPr>
        <w:rFonts w:cs="Times New Roman"/>
      </w:rPr>
    </w:pPr>
    <w:fldSimple w:instr=" PAGE   \* MERGEFORMAT ">
      <w:r w:rsidRPr="00F44D27">
        <w:rPr>
          <w:noProof/>
          <w:lang w:val="zh-CN"/>
        </w:rPr>
        <w:t>11</w:t>
      </w:r>
    </w:fldSimple>
  </w:p>
  <w:p w:rsidR="007F09B6" w:rsidRDefault="007F09B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9B6" w:rsidRDefault="007F09B6" w:rsidP="00BF4186">
      <w:pPr>
        <w:rPr>
          <w:rFonts w:cs="Times New Roman"/>
        </w:rPr>
      </w:pPr>
      <w:r>
        <w:rPr>
          <w:rFonts w:cs="Times New Roman"/>
        </w:rPr>
        <w:separator/>
      </w:r>
    </w:p>
  </w:footnote>
  <w:footnote w:type="continuationSeparator" w:id="0">
    <w:p w:rsidR="007F09B6" w:rsidRDefault="007F09B6" w:rsidP="00BF418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9E0"/>
    <w:rsid w:val="001850AF"/>
    <w:rsid w:val="001B4832"/>
    <w:rsid w:val="001D4A0D"/>
    <w:rsid w:val="001F2C0D"/>
    <w:rsid w:val="002231B1"/>
    <w:rsid w:val="0027262C"/>
    <w:rsid w:val="002A0015"/>
    <w:rsid w:val="002C68B4"/>
    <w:rsid w:val="00323B43"/>
    <w:rsid w:val="00337459"/>
    <w:rsid w:val="003703E6"/>
    <w:rsid w:val="00370472"/>
    <w:rsid w:val="00372970"/>
    <w:rsid w:val="00381D75"/>
    <w:rsid w:val="00392F9F"/>
    <w:rsid w:val="003C4B9A"/>
    <w:rsid w:val="003C7EDA"/>
    <w:rsid w:val="003D29DB"/>
    <w:rsid w:val="003D37D8"/>
    <w:rsid w:val="00400B9D"/>
    <w:rsid w:val="004358AB"/>
    <w:rsid w:val="00492107"/>
    <w:rsid w:val="00495E0F"/>
    <w:rsid w:val="004F38E2"/>
    <w:rsid w:val="0050028F"/>
    <w:rsid w:val="00545F0E"/>
    <w:rsid w:val="00572339"/>
    <w:rsid w:val="005874C7"/>
    <w:rsid w:val="005C54E4"/>
    <w:rsid w:val="0060591C"/>
    <w:rsid w:val="006A3F22"/>
    <w:rsid w:val="006D6068"/>
    <w:rsid w:val="006E7D23"/>
    <w:rsid w:val="00705578"/>
    <w:rsid w:val="00735849"/>
    <w:rsid w:val="007F09B6"/>
    <w:rsid w:val="00801426"/>
    <w:rsid w:val="00813550"/>
    <w:rsid w:val="00844F79"/>
    <w:rsid w:val="00863F6E"/>
    <w:rsid w:val="0087279D"/>
    <w:rsid w:val="00893475"/>
    <w:rsid w:val="008A29E0"/>
    <w:rsid w:val="008B3AA2"/>
    <w:rsid w:val="008B7726"/>
    <w:rsid w:val="00975321"/>
    <w:rsid w:val="009A4E87"/>
    <w:rsid w:val="00A438A1"/>
    <w:rsid w:val="00A45F06"/>
    <w:rsid w:val="00AD4560"/>
    <w:rsid w:val="00AE4E41"/>
    <w:rsid w:val="00AF35CD"/>
    <w:rsid w:val="00B15360"/>
    <w:rsid w:val="00B51CAA"/>
    <w:rsid w:val="00B55F1D"/>
    <w:rsid w:val="00B65CF3"/>
    <w:rsid w:val="00B71C51"/>
    <w:rsid w:val="00B83525"/>
    <w:rsid w:val="00B86617"/>
    <w:rsid w:val="00B97E23"/>
    <w:rsid w:val="00BC1834"/>
    <w:rsid w:val="00BF4186"/>
    <w:rsid w:val="00C3174F"/>
    <w:rsid w:val="00C7713F"/>
    <w:rsid w:val="00C84766"/>
    <w:rsid w:val="00C95FBF"/>
    <w:rsid w:val="00CA7B63"/>
    <w:rsid w:val="00D35942"/>
    <w:rsid w:val="00D811A7"/>
    <w:rsid w:val="00D97CA3"/>
    <w:rsid w:val="00DA0BED"/>
    <w:rsid w:val="00E11BCA"/>
    <w:rsid w:val="00E476A5"/>
    <w:rsid w:val="00E63F52"/>
    <w:rsid w:val="00EA214F"/>
    <w:rsid w:val="00EE3E73"/>
    <w:rsid w:val="00F231D5"/>
    <w:rsid w:val="00F44818"/>
    <w:rsid w:val="00F44D27"/>
    <w:rsid w:val="00F81A6E"/>
    <w:rsid w:val="00FB4CBD"/>
    <w:rsid w:val="00FB68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E0"/>
    <w:pPr>
      <w:widowControl w:val="0"/>
      <w:jc w:val="both"/>
    </w:pPr>
    <w:rPr>
      <w:rFonts w:eastAsia="宋体"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174F"/>
    <w:pPr>
      <w:ind w:firstLineChars="200" w:firstLine="420"/>
    </w:pPr>
  </w:style>
  <w:style w:type="paragraph" w:styleId="Header">
    <w:name w:val="header"/>
    <w:basedOn w:val="Normal"/>
    <w:link w:val="HeaderChar"/>
    <w:uiPriority w:val="99"/>
    <w:semiHidden/>
    <w:rsid w:val="00BF41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F4186"/>
    <w:rPr>
      <w:rFonts w:eastAsia="宋体"/>
      <w:kern w:val="2"/>
      <w:sz w:val="18"/>
      <w:szCs w:val="18"/>
    </w:rPr>
  </w:style>
  <w:style w:type="paragraph" w:styleId="Footer">
    <w:name w:val="footer"/>
    <w:basedOn w:val="Normal"/>
    <w:link w:val="FooterChar"/>
    <w:uiPriority w:val="99"/>
    <w:rsid w:val="00BF418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F4186"/>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1708721134">
      <w:marLeft w:val="0"/>
      <w:marRight w:val="0"/>
      <w:marTop w:val="0"/>
      <w:marBottom w:val="0"/>
      <w:divBdr>
        <w:top w:val="none" w:sz="0" w:space="0" w:color="auto"/>
        <w:left w:val="none" w:sz="0" w:space="0" w:color="auto"/>
        <w:bottom w:val="none" w:sz="0" w:space="0" w:color="auto"/>
        <w:right w:val="none" w:sz="0" w:space="0" w:color="auto"/>
      </w:divBdr>
      <w:divsChild>
        <w:div w:id="1708721172">
          <w:marLeft w:val="0"/>
          <w:marRight w:val="0"/>
          <w:marTop w:val="100"/>
          <w:marBottom w:val="100"/>
          <w:divBdr>
            <w:top w:val="none" w:sz="0" w:space="0" w:color="auto"/>
            <w:left w:val="none" w:sz="0" w:space="0" w:color="auto"/>
            <w:bottom w:val="none" w:sz="0" w:space="0" w:color="auto"/>
            <w:right w:val="none" w:sz="0" w:space="0" w:color="auto"/>
          </w:divBdr>
          <w:divsChild>
            <w:div w:id="1708721165">
              <w:marLeft w:val="0"/>
              <w:marRight w:val="0"/>
              <w:marTop w:val="90"/>
              <w:marBottom w:val="0"/>
              <w:divBdr>
                <w:top w:val="none" w:sz="0" w:space="0" w:color="auto"/>
                <w:left w:val="none" w:sz="0" w:space="0" w:color="auto"/>
                <w:bottom w:val="none" w:sz="0" w:space="0" w:color="auto"/>
                <w:right w:val="none" w:sz="0" w:space="0" w:color="auto"/>
              </w:divBdr>
              <w:divsChild>
                <w:div w:id="1708721169">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708721135">
      <w:marLeft w:val="0"/>
      <w:marRight w:val="0"/>
      <w:marTop w:val="0"/>
      <w:marBottom w:val="0"/>
      <w:divBdr>
        <w:top w:val="none" w:sz="0" w:space="0" w:color="auto"/>
        <w:left w:val="none" w:sz="0" w:space="0" w:color="auto"/>
        <w:bottom w:val="none" w:sz="0" w:space="0" w:color="auto"/>
        <w:right w:val="none" w:sz="0" w:space="0" w:color="auto"/>
      </w:divBdr>
    </w:div>
    <w:div w:id="1708721137">
      <w:marLeft w:val="0"/>
      <w:marRight w:val="0"/>
      <w:marTop w:val="0"/>
      <w:marBottom w:val="0"/>
      <w:divBdr>
        <w:top w:val="none" w:sz="0" w:space="0" w:color="auto"/>
        <w:left w:val="none" w:sz="0" w:space="0" w:color="auto"/>
        <w:bottom w:val="none" w:sz="0" w:space="0" w:color="auto"/>
        <w:right w:val="none" w:sz="0" w:space="0" w:color="auto"/>
      </w:divBdr>
      <w:divsChild>
        <w:div w:id="1708721136">
          <w:marLeft w:val="0"/>
          <w:marRight w:val="0"/>
          <w:marTop w:val="100"/>
          <w:marBottom w:val="100"/>
          <w:divBdr>
            <w:top w:val="none" w:sz="0" w:space="0" w:color="auto"/>
            <w:left w:val="none" w:sz="0" w:space="0" w:color="auto"/>
            <w:bottom w:val="none" w:sz="0" w:space="0" w:color="auto"/>
            <w:right w:val="none" w:sz="0" w:space="0" w:color="auto"/>
          </w:divBdr>
          <w:divsChild>
            <w:div w:id="1708721141">
              <w:marLeft w:val="0"/>
              <w:marRight w:val="0"/>
              <w:marTop w:val="90"/>
              <w:marBottom w:val="0"/>
              <w:divBdr>
                <w:top w:val="none" w:sz="0" w:space="0" w:color="auto"/>
                <w:left w:val="none" w:sz="0" w:space="0" w:color="auto"/>
                <w:bottom w:val="none" w:sz="0" w:space="0" w:color="auto"/>
                <w:right w:val="none" w:sz="0" w:space="0" w:color="auto"/>
              </w:divBdr>
              <w:divsChild>
                <w:div w:id="1708721159">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708721139">
      <w:marLeft w:val="0"/>
      <w:marRight w:val="0"/>
      <w:marTop w:val="0"/>
      <w:marBottom w:val="0"/>
      <w:divBdr>
        <w:top w:val="none" w:sz="0" w:space="0" w:color="auto"/>
        <w:left w:val="none" w:sz="0" w:space="0" w:color="auto"/>
        <w:bottom w:val="none" w:sz="0" w:space="0" w:color="auto"/>
        <w:right w:val="none" w:sz="0" w:space="0" w:color="auto"/>
      </w:divBdr>
    </w:div>
    <w:div w:id="1708721142">
      <w:marLeft w:val="0"/>
      <w:marRight w:val="0"/>
      <w:marTop w:val="0"/>
      <w:marBottom w:val="0"/>
      <w:divBdr>
        <w:top w:val="none" w:sz="0" w:space="0" w:color="auto"/>
        <w:left w:val="none" w:sz="0" w:space="0" w:color="auto"/>
        <w:bottom w:val="none" w:sz="0" w:space="0" w:color="auto"/>
        <w:right w:val="none" w:sz="0" w:space="0" w:color="auto"/>
      </w:divBdr>
    </w:div>
    <w:div w:id="1708721144">
      <w:marLeft w:val="0"/>
      <w:marRight w:val="0"/>
      <w:marTop w:val="0"/>
      <w:marBottom w:val="0"/>
      <w:divBdr>
        <w:top w:val="none" w:sz="0" w:space="0" w:color="auto"/>
        <w:left w:val="none" w:sz="0" w:space="0" w:color="auto"/>
        <w:bottom w:val="none" w:sz="0" w:space="0" w:color="auto"/>
        <w:right w:val="none" w:sz="0" w:space="0" w:color="auto"/>
      </w:divBdr>
    </w:div>
    <w:div w:id="1708721145">
      <w:marLeft w:val="0"/>
      <w:marRight w:val="0"/>
      <w:marTop w:val="0"/>
      <w:marBottom w:val="0"/>
      <w:divBdr>
        <w:top w:val="none" w:sz="0" w:space="0" w:color="auto"/>
        <w:left w:val="none" w:sz="0" w:space="0" w:color="auto"/>
        <w:bottom w:val="none" w:sz="0" w:space="0" w:color="auto"/>
        <w:right w:val="none" w:sz="0" w:space="0" w:color="auto"/>
      </w:divBdr>
      <w:divsChild>
        <w:div w:id="1708721138">
          <w:marLeft w:val="0"/>
          <w:marRight w:val="0"/>
          <w:marTop w:val="100"/>
          <w:marBottom w:val="100"/>
          <w:divBdr>
            <w:top w:val="none" w:sz="0" w:space="0" w:color="auto"/>
            <w:left w:val="none" w:sz="0" w:space="0" w:color="auto"/>
            <w:bottom w:val="none" w:sz="0" w:space="0" w:color="auto"/>
            <w:right w:val="none" w:sz="0" w:space="0" w:color="auto"/>
          </w:divBdr>
          <w:divsChild>
            <w:div w:id="1708721166">
              <w:marLeft w:val="0"/>
              <w:marRight w:val="0"/>
              <w:marTop w:val="90"/>
              <w:marBottom w:val="0"/>
              <w:divBdr>
                <w:top w:val="none" w:sz="0" w:space="0" w:color="auto"/>
                <w:left w:val="none" w:sz="0" w:space="0" w:color="auto"/>
                <w:bottom w:val="none" w:sz="0" w:space="0" w:color="auto"/>
                <w:right w:val="none" w:sz="0" w:space="0" w:color="auto"/>
              </w:divBdr>
              <w:divsChild>
                <w:div w:id="1708721153">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708721149">
      <w:marLeft w:val="0"/>
      <w:marRight w:val="0"/>
      <w:marTop w:val="0"/>
      <w:marBottom w:val="0"/>
      <w:divBdr>
        <w:top w:val="none" w:sz="0" w:space="0" w:color="auto"/>
        <w:left w:val="none" w:sz="0" w:space="0" w:color="auto"/>
        <w:bottom w:val="none" w:sz="0" w:space="0" w:color="auto"/>
        <w:right w:val="none" w:sz="0" w:space="0" w:color="auto"/>
      </w:divBdr>
    </w:div>
    <w:div w:id="1708721150">
      <w:marLeft w:val="0"/>
      <w:marRight w:val="0"/>
      <w:marTop w:val="0"/>
      <w:marBottom w:val="0"/>
      <w:divBdr>
        <w:top w:val="none" w:sz="0" w:space="0" w:color="auto"/>
        <w:left w:val="none" w:sz="0" w:space="0" w:color="auto"/>
        <w:bottom w:val="none" w:sz="0" w:space="0" w:color="auto"/>
        <w:right w:val="none" w:sz="0" w:space="0" w:color="auto"/>
      </w:divBdr>
    </w:div>
    <w:div w:id="1708721152">
      <w:marLeft w:val="0"/>
      <w:marRight w:val="0"/>
      <w:marTop w:val="0"/>
      <w:marBottom w:val="0"/>
      <w:divBdr>
        <w:top w:val="none" w:sz="0" w:space="0" w:color="auto"/>
        <w:left w:val="none" w:sz="0" w:space="0" w:color="auto"/>
        <w:bottom w:val="none" w:sz="0" w:space="0" w:color="auto"/>
        <w:right w:val="none" w:sz="0" w:space="0" w:color="auto"/>
      </w:divBdr>
      <w:divsChild>
        <w:div w:id="1708721157">
          <w:marLeft w:val="0"/>
          <w:marRight w:val="0"/>
          <w:marTop w:val="100"/>
          <w:marBottom w:val="100"/>
          <w:divBdr>
            <w:top w:val="none" w:sz="0" w:space="0" w:color="auto"/>
            <w:left w:val="none" w:sz="0" w:space="0" w:color="auto"/>
            <w:bottom w:val="none" w:sz="0" w:space="0" w:color="auto"/>
            <w:right w:val="none" w:sz="0" w:space="0" w:color="auto"/>
          </w:divBdr>
          <w:divsChild>
            <w:div w:id="1708721146">
              <w:marLeft w:val="0"/>
              <w:marRight w:val="0"/>
              <w:marTop w:val="90"/>
              <w:marBottom w:val="0"/>
              <w:divBdr>
                <w:top w:val="none" w:sz="0" w:space="0" w:color="auto"/>
                <w:left w:val="none" w:sz="0" w:space="0" w:color="auto"/>
                <w:bottom w:val="none" w:sz="0" w:space="0" w:color="auto"/>
                <w:right w:val="none" w:sz="0" w:space="0" w:color="auto"/>
              </w:divBdr>
              <w:divsChild>
                <w:div w:id="1708721170">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708721154">
      <w:marLeft w:val="0"/>
      <w:marRight w:val="0"/>
      <w:marTop w:val="0"/>
      <w:marBottom w:val="0"/>
      <w:divBdr>
        <w:top w:val="none" w:sz="0" w:space="0" w:color="auto"/>
        <w:left w:val="none" w:sz="0" w:space="0" w:color="auto"/>
        <w:bottom w:val="none" w:sz="0" w:space="0" w:color="auto"/>
        <w:right w:val="none" w:sz="0" w:space="0" w:color="auto"/>
      </w:divBdr>
    </w:div>
    <w:div w:id="1708721158">
      <w:marLeft w:val="0"/>
      <w:marRight w:val="0"/>
      <w:marTop w:val="0"/>
      <w:marBottom w:val="0"/>
      <w:divBdr>
        <w:top w:val="none" w:sz="0" w:space="0" w:color="auto"/>
        <w:left w:val="none" w:sz="0" w:space="0" w:color="auto"/>
        <w:bottom w:val="none" w:sz="0" w:space="0" w:color="auto"/>
        <w:right w:val="none" w:sz="0" w:space="0" w:color="auto"/>
      </w:divBdr>
    </w:div>
    <w:div w:id="1708721162">
      <w:marLeft w:val="0"/>
      <w:marRight w:val="0"/>
      <w:marTop w:val="0"/>
      <w:marBottom w:val="0"/>
      <w:divBdr>
        <w:top w:val="none" w:sz="0" w:space="0" w:color="auto"/>
        <w:left w:val="none" w:sz="0" w:space="0" w:color="auto"/>
        <w:bottom w:val="none" w:sz="0" w:space="0" w:color="auto"/>
        <w:right w:val="none" w:sz="0" w:space="0" w:color="auto"/>
      </w:divBdr>
    </w:div>
    <w:div w:id="1708721163">
      <w:marLeft w:val="0"/>
      <w:marRight w:val="0"/>
      <w:marTop w:val="0"/>
      <w:marBottom w:val="0"/>
      <w:divBdr>
        <w:top w:val="none" w:sz="0" w:space="0" w:color="auto"/>
        <w:left w:val="none" w:sz="0" w:space="0" w:color="auto"/>
        <w:bottom w:val="none" w:sz="0" w:space="0" w:color="auto"/>
        <w:right w:val="none" w:sz="0" w:space="0" w:color="auto"/>
      </w:divBdr>
      <w:divsChild>
        <w:div w:id="1708721156">
          <w:marLeft w:val="0"/>
          <w:marRight w:val="0"/>
          <w:marTop w:val="100"/>
          <w:marBottom w:val="100"/>
          <w:divBdr>
            <w:top w:val="none" w:sz="0" w:space="0" w:color="auto"/>
            <w:left w:val="none" w:sz="0" w:space="0" w:color="auto"/>
            <w:bottom w:val="none" w:sz="0" w:space="0" w:color="auto"/>
            <w:right w:val="none" w:sz="0" w:space="0" w:color="auto"/>
          </w:divBdr>
          <w:divsChild>
            <w:div w:id="1708721148">
              <w:marLeft w:val="0"/>
              <w:marRight w:val="0"/>
              <w:marTop w:val="90"/>
              <w:marBottom w:val="0"/>
              <w:divBdr>
                <w:top w:val="none" w:sz="0" w:space="0" w:color="auto"/>
                <w:left w:val="none" w:sz="0" w:space="0" w:color="auto"/>
                <w:bottom w:val="none" w:sz="0" w:space="0" w:color="auto"/>
                <w:right w:val="none" w:sz="0" w:space="0" w:color="auto"/>
              </w:divBdr>
              <w:divsChild>
                <w:div w:id="1708721147">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708721167">
      <w:marLeft w:val="0"/>
      <w:marRight w:val="0"/>
      <w:marTop w:val="0"/>
      <w:marBottom w:val="0"/>
      <w:divBdr>
        <w:top w:val="none" w:sz="0" w:space="0" w:color="auto"/>
        <w:left w:val="none" w:sz="0" w:space="0" w:color="auto"/>
        <w:bottom w:val="none" w:sz="0" w:space="0" w:color="auto"/>
        <w:right w:val="none" w:sz="0" w:space="0" w:color="auto"/>
      </w:divBdr>
    </w:div>
    <w:div w:id="1708721168">
      <w:marLeft w:val="0"/>
      <w:marRight w:val="0"/>
      <w:marTop w:val="0"/>
      <w:marBottom w:val="0"/>
      <w:divBdr>
        <w:top w:val="none" w:sz="0" w:space="0" w:color="auto"/>
        <w:left w:val="none" w:sz="0" w:space="0" w:color="auto"/>
        <w:bottom w:val="none" w:sz="0" w:space="0" w:color="auto"/>
        <w:right w:val="none" w:sz="0" w:space="0" w:color="auto"/>
      </w:divBdr>
    </w:div>
    <w:div w:id="1708721171">
      <w:marLeft w:val="0"/>
      <w:marRight w:val="0"/>
      <w:marTop w:val="0"/>
      <w:marBottom w:val="0"/>
      <w:divBdr>
        <w:top w:val="none" w:sz="0" w:space="0" w:color="auto"/>
        <w:left w:val="none" w:sz="0" w:space="0" w:color="auto"/>
        <w:bottom w:val="none" w:sz="0" w:space="0" w:color="auto"/>
        <w:right w:val="none" w:sz="0" w:space="0" w:color="auto"/>
      </w:divBdr>
    </w:div>
    <w:div w:id="1708721173">
      <w:marLeft w:val="0"/>
      <w:marRight w:val="0"/>
      <w:marTop w:val="0"/>
      <w:marBottom w:val="0"/>
      <w:divBdr>
        <w:top w:val="none" w:sz="0" w:space="0" w:color="auto"/>
        <w:left w:val="none" w:sz="0" w:space="0" w:color="auto"/>
        <w:bottom w:val="none" w:sz="0" w:space="0" w:color="auto"/>
        <w:right w:val="none" w:sz="0" w:space="0" w:color="auto"/>
      </w:divBdr>
    </w:div>
    <w:div w:id="1708721174">
      <w:marLeft w:val="0"/>
      <w:marRight w:val="0"/>
      <w:marTop w:val="0"/>
      <w:marBottom w:val="0"/>
      <w:divBdr>
        <w:top w:val="none" w:sz="0" w:space="0" w:color="auto"/>
        <w:left w:val="none" w:sz="0" w:space="0" w:color="auto"/>
        <w:bottom w:val="none" w:sz="0" w:space="0" w:color="auto"/>
        <w:right w:val="none" w:sz="0" w:space="0" w:color="auto"/>
      </w:divBdr>
      <w:divsChild>
        <w:div w:id="1708721151">
          <w:marLeft w:val="0"/>
          <w:marRight w:val="0"/>
          <w:marTop w:val="100"/>
          <w:marBottom w:val="100"/>
          <w:divBdr>
            <w:top w:val="none" w:sz="0" w:space="0" w:color="auto"/>
            <w:left w:val="none" w:sz="0" w:space="0" w:color="auto"/>
            <w:bottom w:val="none" w:sz="0" w:space="0" w:color="auto"/>
            <w:right w:val="none" w:sz="0" w:space="0" w:color="auto"/>
          </w:divBdr>
          <w:divsChild>
            <w:div w:id="1708721140">
              <w:marLeft w:val="0"/>
              <w:marRight w:val="0"/>
              <w:marTop w:val="90"/>
              <w:marBottom w:val="0"/>
              <w:divBdr>
                <w:top w:val="none" w:sz="0" w:space="0" w:color="auto"/>
                <w:left w:val="none" w:sz="0" w:space="0" w:color="auto"/>
                <w:bottom w:val="none" w:sz="0" w:space="0" w:color="auto"/>
                <w:right w:val="none" w:sz="0" w:space="0" w:color="auto"/>
              </w:divBdr>
              <w:divsChild>
                <w:div w:id="1708721176">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708721178">
      <w:marLeft w:val="0"/>
      <w:marRight w:val="0"/>
      <w:marTop w:val="0"/>
      <w:marBottom w:val="0"/>
      <w:divBdr>
        <w:top w:val="none" w:sz="0" w:space="0" w:color="auto"/>
        <w:left w:val="none" w:sz="0" w:space="0" w:color="auto"/>
        <w:bottom w:val="none" w:sz="0" w:space="0" w:color="auto"/>
        <w:right w:val="none" w:sz="0" w:space="0" w:color="auto"/>
      </w:divBdr>
      <w:divsChild>
        <w:div w:id="1708721183">
          <w:marLeft w:val="0"/>
          <w:marRight w:val="0"/>
          <w:marTop w:val="100"/>
          <w:marBottom w:val="100"/>
          <w:divBdr>
            <w:top w:val="none" w:sz="0" w:space="0" w:color="auto"/>
            <w:left w:val="none" w:sz="0" w:space="0" w:color="auto"/>
            <w:bottom w:val="none" w:sz="0" w:space="0" w:color="auto"/>
            <w:right w:val="none" w:sz="0" w:space="0" w:color="auto"/>
          </w:divBdr>
          <w:divsChild>
            <w:div w:id="1708721155">
              <w:marLeft w:val="0"/>
              <w:marRight w:val="0"/>
              <w:marTop w:val="90"/>
              <w:marBottom w:val="0"/>
              <w:divBdr>
                <w:top w:val="none" w:sz="0" w:space="0" w:color="auto"/>
                <w:left w:val="none" w:sz="0" w:space="0" w:color="auto"/>
                <w:bottom w:val="none" w:sz="0" w:space="0" w:color="auto"/>
                <w:right w:val="none" w:sz="0" w:space="0" w:color="auto"/>
              </w:divBdr>
              <w:divsChild>
                <w:div w:id="1708721160">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708721179">
      <w:marLeft w:val="0"/>
      <w:marRight w:val="0"/>
      <w:marTop w:val="0"/>
      <w:marBottom w:val="0"/>
      <w:divBdr>
        <w:top w:val="none" w:sz="0" w:space="0" w:color="auto"/>
        <w:left w:val="none" w:sz="0" w:space="0" w:color="auto"/>
        <w:bottom w:val="none" w:sz="0" w:space="0" w:color="auto"/>
        <w:right w:val="none" w:sz="0" w:space="0" w:color="auto"/>
      </w:divBdr>
    </w:div>
    <w:div w:id="1708721180">
      <w:marLeft w:val="0"/>
      <w:marRight w:val="0"/>
      <w:marTop w:val="0"/>
      <w:marBottom w:val="0"/>
      <w:divBdr>
        <w:top w:val="none" w:sz="0" w:space="0" w:color="auto"/>
        <w:left w:val="none" w:sz="0" w:space="0" w:color="auto"/>
        <w:bottom w:val="none" w:sz="0" w:space="0" w:color="auto"/>
        <w:right w:val="none" w:sz="0" w:space="0" w:color="auto"/>
      </w:divBdr>
      <w:divsChild>
        <w:div w:id="1708721175">
          <w:marLeft w:val="0"/>
          <w:marRight w:val="0"/>
          <w:marTop w:val="100"/>
          <w:marBottom w:val="100"/>
          <w:divBdr>
            <w:top w:val="none" w:sz="0" w:space="0" w:color="auto"/>
            <w:left w:val="none" w:sz="0" w:space="0" w:color="auto"/>
            <w:bottom w:val="none" w:sz="0" w:space="0" w:color="auto"/>
            <w:right w:val="none" w:sz="0" w:space="0" w:color="auto"/>
          </w:divBdr>
          <w:divsChild>
            <w:div w:id="1708721164">
              <w:marLeft w:val="0"/>
              <w:marRight w:val="0"/>
              <w:marTop w:val="90"/>
              <w:marBottom w:val="0"/>
              <w:divBdr>
                <w:top w:val="none" w:sz="0" w:space="0" w:color="auto"/>
                <w:left w:val="none" w:sz="0" w:space="0" w:color="auto"/>
                <w:bottom w:val="none" w:sz="0" w:space="0" w:color="auto"/>
                <w:right w:val="none" w:sz="0" w:space="0" w:color="auto"/>
              </w:divBdr>
              <w:divsChild>
                <w:div w:id="1708721143">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708721181">
      <w:marLeft w:val="0"/>
      <w:marRight w:val="0"/>
      <w:marTop w:val="0"/>
      <w:marBottom w:val="0"/>
      <w:divBdr>
        <w:top w:val="none" w:sz="0" w:space="0" w:color="auto"/>
        <w:left w:val="none" w:sz="0" w:space="0" w:color="auto"/>
        <w:bottom w:val="none" w:sz="0" w:space="0" w:color="auto"/>
        <w:right w:val="none" w:sz="0" w:space="0" w:color="auto"/>
      </w:divBdr>
    </w:div>
    <w:div w:id="1708721182">
      <w:marLeft w:val="0"/>
      <w:marRight w:val="0"/>
      <w:marTop w:val="0"/>
      <w:marBottom w:val="0"/>
      <w:divBdr>
        <w:top w:val="none" w:sz="0" w:space="0" w:color="auto"/>
        <w:left w:val="none" w:sz="0" w:space="0" w:color="auto"/>
        <w:bottom w:val="none" w:sz="0" w:space="0" w:color="auto"/>
        <w:right w:val="none" w:sz="0" w:space="0" w:color="auto"/>
      </w:divBdr>
      <w:divsChild>
        <w:div w:id="1708721161">
          <w:marLeft w:val="0"/>
          <w:marRight w:val="0"/>
          <w:marTop w:val="100"/>
          <w:marBottom w:val="100"/>
          <w:divBdr>
            <w:top w:val="none" w:sz="0" w:space="0" w:color="auto"/>
            <w:left w:val="none" w:sz="0" w:space="0" w:color="auto"/>
            <w:bottom w:val="none" w:sz="0" w:space="0" w:color="auto"/>
            <w:right w:val="none" w:sz="0" w:space="0" w:color="auto"/>
          </w:divBdr>
          <w:divsChild>
            <w:div w:id="1708721185">
              <w:marLeft w:val="0"/>
              <w:marRight w:val="0"/>
              <w:marTop w:val="90"/>
              <w:marBottom w:val="0"/>
              <w:divBdr>
                <w:top w:val="none" w:sz="0" w:space="0" w:color="auto"/>
                <w:left w:val="none" w:sz="0" w:space="0" w:color="auto"/>
                <w:bottom w:val="none" w:sz="0" w:space="0" w:color="auto"/>
                <w:right w:val="none" w:sz="0" w:space="0" w:color="auto"/>
              </w:divBdr>
              <w:divsChild>
                <w:div w:id="1708721177">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708721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450</TotalTime>
  <Pages>20</Pages>
  <Words>1352</Words>
  <Characters>7709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谢文谅</cp:lastModifiedBy>
  <cp:revision>23</cp:revision>
  <dcterms:created xsi:type="dcterms:W3CDTF">2016-10-11T00:50:00Z</dcterms:created>
  <dcterms:modified xsi:type="dcterms:W3CDTF">2016-10-21T09:58:00Z</dcterms:modified>
</cp:coreProperties>
</file>